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C85B65"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C85B65"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C85B65" w:rsidRDefault="00C85B65">
      <w:pPr>
        <w:jc w:val="center"/>
        <w:rPr>
          <w:rFonts w:ascii="Arial" w:eastAsia="Arial" w:hAnsi="Arial" w:cs="Arial"/>
          <w:b/>
          <w:sz w:val="34"/>
          <w:szCs w:val="34"/>
          <w:lang w:val="ro-RO"/>
        </w:rPr>
      </w:pPr>
    </w:p>
    <w:p w14:paraId="41C61989" w14:textId="77777777" w:rsidR="00C85B65"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C85B65" w14:paraId="41C6198C" w14:textId="77777777">
        <w:trPr>
          <w:jc w:val="center"/>
        </w:trPr>
        <w:tc>
          <w:tcPr>
            <w:tcW w:w="4428" w:type="dxa"/>
            <w:vAlign w:val="center"/>
          </w:tcPr>
          <w:p w14:paraId="41C6198A" w14:textId="77777777" w:rsidR="00C85B65"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Universitatea din București</w:t>
            </w:r>
          </w:p>
        </w:tc>
      </w:tr>
      <w:tr w:rsidR="00C85B65" w14:paraId="41C6198F" w14:textId="77777777">
        <w:trPr>
          <w:jc w:val="center"/>
        </w:trPr>
        <w:tc>
          <w:tcPr>
            <w:tcW w:w="4428" w:type="dxa"/>
            <w:vAlign w:val="center"/>
          </w:tcPr>
          <w:p w14:paraId="41C6198D" w14:textId="77777777" w:rsidR="00C85B65"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Facultatea de Teologie Ortodoxă</w:t>
            </w:r>
          </w:p>
        </w:tc>
      </w:tr>
      <w:tr w:rsidR="00C85B65" w14:paraId="41C61992" w14:textId="77777777">
        <w:trPr>
          <w:jc w:val="center"/>
        </w:trPr>
        <w:tc>
          <w:tcPr>
            <w:tcW w:w="4428" w:type="dxa"/>
            <w:vAlign w:val="center"/>
          </w:tcPr>
          <w:p w14:paraId="41C61990" w14:textId="77777777" w:rsidR="00C85B65"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Departamentul de Teologie Sistematică, Practică și Artă Sacră</w:t>
            </w:r>
          </w:p>
        </w:tc>
      </w:tr>
      <w:tr w:rsidR="00C85B65" w14:paraId="41C61995" w14:textId="77777777">
        <w:trPr>
          <w:jc w:val="center"/>
        </w:trPr>
        <w:tc>
          <w:tcPr>
            <w:tcW w:w="4428" w:type="dxa"/>
          </w:tcPr>
          <w:p w14:paraId="41C61993"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Teologie</w:t>
            </w:r>
          </w:p>
        </w:tc>
      </w:tr>
      <w:tr w:rsidR="00C85B65" w14:paraId="41C61998" w14:textId="77777777">
        <w:trPr>
          <w:jc w:val="center"/>
        </w:trPr>
        <w:tc>
          <w:tcPr>
            <w:tcW w:w="4428" w:type="dxa"/>
          </w:tcPr>
          <w:p w14:paraId="41C61996"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Licență</w:t>
            </w:r>
          </w:p>
        </w:tc>
      </w:tr>
      <w:tr w:rsidR="00C85B65" w14:paraId="41C6199B" w14:textId="77777777">
        <w:trPr>
          <w:trHeight w:val="58"/>
          <w:jc w:val="center"/>
        </w:trPr>
        <w:tc>
          <w:tcPr>
            <w:tcW w:w="4428" w:type="dxa"/>
          </w:tcPr>
          <w:p w14:paraId="41C61999"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C85B65" w:rsidRDefault="00000000">
            <w:pPr>
              <w:jc w:val="both"/>
              <w:rPr>
                <w:rFonts w:ascii="Arial Narrow" w:eastAsia="Arial Narrow" w:hAnsi="Arial Narrow" w:cs="Arial Narrow"/>
                <w:bCs/>
                <w:lang w:val="ro-RO"/>
              </w:rPr>
            </w:pPr>
            <w:r>
              <w:rPr>
                <w:rFonts w:ascii="Arial Narrow" w:eastAsia="Arial Narrow" w:hAnsi="Arial Narrow" w:cs="Arial Narrow"/>
                <w:bCs/>
                <w:lang w:val="ro-RO"/>
              </w:rPr>
              <w:t>Teologie Didactică</w:t>
            </w:r>
          </w:p>
        </w:tc>
      </w:tr>
    </w:tbl>
    <w:p w14:paraId="50AC7F0A" w14:textId="77777777" w:rsidR="00C85B65" w:rsidRDefault="00C85B65">
      <w:pPr>
        <w:jc w:val="center"/>
        <w:rPr>
          <w:rFonts w:ascii="Arial" w:eastAsia="Arial" w:hAnsi="Arial" w:cs="Arial"/>
          <w:b/>
          <w:lang w:val="ro-RO"/>
        </w:rPr>
      </w:pPr>
    </w:p>
    <w:p w14:paraId="41C6199D" w14:textId="77777777" w:rsidR="00C85B65"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80"/>
        <w:gridCol w:w="790"/>
        <w:gridCol w:w="711"/>
        <w:gridCol w:w="574"/>
        <w:gridCol w:w="2002"/>
        <w:gridCol w:w="545"/>
        <w:gridCol w:w="2188"/>
        <w:gridCol w:w="1107"/>
        <w:gridCol w:w="11"/>
      </w:tblGrid>
      <w:tr w:rsidR="00C85B65" w14:paraId="41C619A0" w14:textId="77777777">
        <w:trPr>
          <w:jc w:val="center"/>
        </w:trPr>
        <w:tc>
          <w:tcPr>
            <w:tcW w:w="2688" w:type="dxa"/>
            <w:gridSpan w:val="2"/>
          </w:tcPr>
          <w:p w14:paraId="41C6199E"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28" w:type="dxa"/>
            <w:gridSpan w:val="8"/>
          </w:tcPr>
          <w:p w14:paraId="41C6199F" w14:textId="77777777" w:rsidR="00C85B65" w:rsidRDefault="00000000">
            <w:pPr>
              <w:jc w:val="both"/>
              <w:rPr>
                <w:rFonts w:ascii="Arial Narrow" w:eastAsia="Arial Narrow" w:hAnsi="Arial Narrow" w:cs="Arial"/>
                <w:lang w:val="ro-RO"/>
              </w:rPr>
            </w:pPr>
            <w:r>
              <w:rPr>
                <w:rFonts w:ascii="Arial Narrow" w:eastAsia="Arial Narrow" w:hAnsi="Arial Narrow" w:cs="Arial"/>
                <w:lang w:val="ro-RO"/>
              </w:rPr>
              <w:t>Misiologie Ortodoxă</w:t>
            </w:r>
          </w:p>
        </w:tc>
      </w:tr>
      <w:tr w:rsidR="00C85B65" w14:paraId="41C619A3" w14:textId="77777777">
        <w:trPr>
          <w:jc w:val="center"/>
        </w:trPr>
        <w:tc>
          <w:tcPr>
            <w:tcW w:w="3478" w:type="dxa"/>
            <w:gridSpan w:val="3"/>
          </w:tcPr>
          <w:p w14:paraId="41C619A1"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Pr. Prof dr. Radu Petre Mureșan</w:t>
            </w:r>
          </w:p>
        </w:tc>
      </w:tr>
      <w:tr w:rsidR="00C85B65" w14:paraId="41C619A6" w14:textId="77777777">
        <w:trPr>
          <w:jc w:val="center"/>
        </w:trPr>
        <w:tc>
          <w:tcPr>
            <w:tcW w:w="3478" w:type="dxa"/>
            <w:gridSpan w:val="3"/>
          </w:tcPr>
          <w:p w14:paraId="41C619A4"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Pr. Prof. Dr Radu Petre Mureșan</w:t>
            </w:r>
          </w:p>
        </w:tc>
      </w:tr>
      <w:tr w:rsidR="00C85B65" w14:paraId="41C619AF" w14:textId="77777777">
        <w:trPr>
          <w:gridAfter w:val="1"/>
          <w:wAfter w:w="11" w:type="dxa"/>
          <w:jc w:val="center"/>
        </w:trPr>
        <w:tc>
          <w:tcPr>
            <w:tcW w:w="2208" w:type="dxa"/>
          </w:tcPr>
          <w:p w14:paraId="41C619A7"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80" w:type="dxa"/>
          </w:tcPr>
          <w:p w14:paraId="41C619A8"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IV</w:t>
            </w:r>
          </w:p>
        </w:tc>
        <w:tc>
          <w:tcPr>
            <w:tcW w:w="1501" w:type="dxa"/>
            <w:gridSpan w:val="2"/>
          </w:tcPr>
          <w:p w14:paraId="41C619A9"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574" w:type="dxa"/>
          </w:tcPr>
          <w:p w14:paraId="41C619AA"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1,2</w:t>
            </w:r>
          </w:p>
        </w:tc>
        <w:tc>
          <w:tcPr>
            <w:tcW w:w="2002" w:type="dxa"/>
          </w:tcPr>
          <w:p w14:paraId="41C619AB"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tc>
        <w:tc>
          <w:tcPr>
            <w:tcW w:w="545" w:type="dxa"/>
          </w:tcPr>
          <w:p w14:paraId="41C619AC"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E/C</w:t>
            </w:r>
          </w:p>
        </w:tc>
        <w:tc>
          <w:tcPr>
            <w:tcW w:w="2188" w:type="dxa"/>
          </w:tcPr>
          <w:p w14:paraId="41C619AD"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O</w:t>
            </w:r>
          </w:p>
        </w:tc>
      </w:tr>
    </w:tbl>
    <w:p w14:paraId="6302832E" w14:textId="77777777" w:rsidR="00C85B65" w:rsidRDefault="00C85B65">
      <w:pPr>
        <w:jc w:val="both"/>
        <w:rPr>
          <w:rFonts w:ascii="Arial Narrow" w:eastAsia="Arial Narrow" w:hAnsi="Arial Narrow" w:cs="Arial Narrow"/>
          <w:b/>
          <w:sz w:val="22"/>
          <w:szCs w:val="22"/>
          <w:lang w:val="ro-RO"/>
        </w:rPr>
      </w:pPr>
    </w:p>
    <w:p w14:paraId="2CDD267C" w14:textId="77777777" w:rsidR="00C85B65" w:rsidRDefault="00C85B65">
      <w:pPr>
        <w:ind w:left="-426" w:firstLine="426"/>
        <w:jc w:val="both"/>
        <w:rPr>
          <w:rFonts w:ascii="Arial Narrow" w:eastAsia="Arial Narrow" w:hAnsi="Arial Narrow" w:cs="Arial Narrow"/>
          <w:b/>
          <w:sz w:val="22"/>
          <w:szCs w:val="22"/>
          <w:lang w:val="ro-RO"/>
        </w:rPr>
      </w:pPr>
    </w:p>
    <w:p w14:paraId="41C619B1" w14:textId="77777777" w:rsidR="00C85B6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C85B65" w14:paraId="41C619B8" w14:textId="77777777">
        <w:trPr>
          <w:jc w:val="center"/>
        </w:trPr>
        <w:tc>
          <w:tcPr>
            <w:tcW w:w="3525" w:type="dxa"/>
            <w:tcBorders>
              <w:bottom w:val="single" w:sz="4" w:space="0" w:color="000000"/>
            </w:tcBorders>
          </w:tcPr>
          <w:p w14:paraId="41C619B2"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6</w:t>
            </w:r>
          </w:p>
        </w:tc>
        <w:tc>
          <w:tcPr>
            <w:tcW w:w="1620" w:type="dxa"/>
            <w:tcBorders>
              <w:bottom w:val="single" w:sz="4" w:space="0" w:color="000000"/>
            </w:tcBorders>
          </w:tcPr>
          <w:p w14:paraId="41C619B4"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2-2</w:t>
            </w:r>
          </w:p>
        </w:tc>
        <w:tc>
          <w:tcPr>
            <w:tcW w:w="3335" w:type="dxa"/>
            <w:tcBorders>
              <w:bottom w:val="single" w:sz="4" w:space="0" w:color="000000"/>
            </w:tcBorders>
          </w:tcPr>
          <w:p w14:paraId="41C619B6"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1-1</w:t>
            </w:r>
          </w:p>
        </w:tc>
      </w:tr>
      <w:tr w:rsidR="00C85B65" w14:paraId="41C619BF" w14:textId="77777777">
        <w:trPr>
          <w:jc w:val="center"/>
        </w:trPr>
        <w:tc>
          <w:tcPr>
            <w:tcW w:w="3525" w:type="dxa"/>
            <w:shd w:val="clear" w:color="auto" w:fill="E0E0E0"/>
          </w:tcPr>
          <w:p w14:paraId="41C619B9"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72</w:t>
            </w:r>
          </w:p>
        </w:tc>
        <w:tc>
          <w:tcPr>
            <w:tcW w:w="1620" w:type="dxa"/>
            <w:shd w:val="clear" w:color="auto" w:fill="E0E0E0"/>
          </w:tcPr>
          <w:p w14:paraId="41C619BB"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48</w:t>
            </w:r>
          </w:p>
        </w:tc>
        <w:tc>
          <w:tcPr>
            <w:tcW w:w="3335" w:type="dxa"/>
            <w:shd w:val="clear" w:color="auto" w:fill="E0E0E0"/>
          </w:tcPr>
          <w:p w14:paraId="41C619BD"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24</w:t>
            </w:r>
          </w:p>
        </w:tc>
      </w:tr>
      <w:tr w:rsidR="00C85B65" w14:paraId="41C619C2" w14:textId="77777777">
        <w:trPr>
          <w:jc w:val="center"/>
        </w:trPr>
        <w:tc>
          <w:tcPr>
            <w:tcW w:w="9560" w:type="dxa"/>
            <w:gridSpan w:val="5"/>
          </w:tcPr>
          <w:p w14:paraId="41C619C0"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C85B65" w14:paraId="41C619C5" w14:textId="77777777">
        <w:trPr>
          <w:jc w:val="center"/>
        </w:trPr>
        <w:tc>
          <w:tcPr>
            <w:tcW w:w="9560" w:type="dxa"/>
            <w:gridSpan w:val="5"/>
          </w:tcPr>
          <w:p w14:paraId="41C619C3"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C85B65" w14:paraId="41C619C8" w14:textId="77777777">
        <w:trPr>
          <w:jc w:val="center"/>
        </w:trPr>
        <w:tc>
          <w:tcPr>
            <w:tcW w:w="9560" w:type="dxa"/>
            <w:gridSpan w:val="5"/>
          </w:tcPr>
          <w:p w14:paraId="41C619C6"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40</w:t>
            </w:r>
          </w:p>
        </w:tc>
      </w:tr>
      <w:tr w:rsidR="00C85B65" w14:paraId="41C619CB" w14:textId="77777777">
        <w:trPr>
          <w:jc w:val="center"/>
        </w:trPr>
        <w:tc>
          <w:tcPr>
            <w:tcW w:w="9560" w:type="dxa"/>
            <w:gridSpan w:val="5"/>
          </w:tcPr>
          <w:p w14:paraId="41C619C9"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 xml:space="preserve">30 </w:t>
            </w:r>
          </w:p>
        </w:tc>
      </w:tr>
      <w:tr w:rsidR="00C85B65" w14:paraId="41C619CE" w14:textId="77777777">
        <w:trPr>
          <w:jc w:val="center"/>
        </w:trPr>
        <w:tc>
          <w:tcPr>
            <w:tcW w:w="9560" w:type="dxa"/>
            <w:gridSpan w:val="5"/>
          </w:tcPr>
          <w:p w14:paraId="41C619CC"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85B65" w14:paraId="41C619D4" w14:textId="77777777">
        <w:trPr>
          <w:jc w:val="center"/>
        </w:trPr>
        <w:tc>
          <w:tcPr>
            <w:tcW w:w="9560" w:type="dxa"/>
            <w:gridSpan w:val="5"/>
            <w:tcBorders>
              <w:bottom w:val="single" w:sz="4" w:space="0" w:color="000000"/>
            </w:tcBorders>
          </w:tcPr>
          <w:p w14:paraId="41C619D2"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C85B65"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C85B65" w14:paraId="41C619D7" w14:textId="77777777">
        <w:trPr>
          <w:jc w:val="center"/>
        </w:trPr>
        <w:tc>
          <w:tcPr>
            <w:tcW w:w="9560" w:type="dxa"/>
            <w:gridSpan w:val="5"/>
            <w:shd w:val="clear" w:color="auto" w:fill="E0E0E0"/>
          </w:tcPr>
          <w:p w14:paraId="41C619D5"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C85B65" w:rsidRDefault="00000000">
            <w:pPr>
              <w:rPr>
                <w:lang w:val="ro-RO"/>
              </w:rPr>
            </w:pPr>
            <w:r>
              <w:rPr>
                <w:lang w:val="ro-RO"/>
              </w:rPr>
              <w:t>110</w:t>
            </w:r>
          </w:p>
        </w:tc>
      </w:tr>
      <w:tr w:rsidR="00C85B65" w14:paraId="41C619DA" w14:textId="77777777">
        <w:trPr>
          <w:jc w:val="center"/>
        </w:trPr>
        <w:tc>
          <w:tcPr>
            <w:tcW w:w="9560" w:type="dxa"/>
            <w:gridSpan w:val="5"/>
            <w:shd w:val="clear" w:color="auto" w:fill="E0E0E0"/>
          </w:tcPr>
          <w:p w14:paraId="41C619D8"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C85B65" w:rsidRDefault="00000000">
            <w:pPr>
              <w:rPr>
                <w:lang w:val="ro-RO"/>
              </w:rPr>
            </w:pPr>
            <w:r>
              <w:rPr>
                <w:lang w:val="ro-RO"/>
              </w:rPr>
              <w:t>182</w:t>
            </w:r>
          </w:p>
        </w:tc>
      </w:tr>
      <w:tr w:rsidR="00C85B65" w14:paraId="41C619DD" w14:textId="77777777">
        <w:trPr>
          <w:jc w:val="center"/>
        </w:trPr>
        <w:tc>
          <w:tcPr>
            <w:tcW w:w="9560" w:type="dxa"/>
            <w:gridSpan w:val="5"/>
            <w:shd w:val="clear" w:color="auto" w:fill="E0E0E0"/>
          </w:tcPr>
          <w:p w14:paraId="41C619DB" w14:textId="77777777" w:rsidR="00C85B65"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C85B65" w:rsidRDefault="00000000">
            <w:pPr>
              <w:ind w:firstLineChars="100" w:firstLine="240"/>
              <w:rPr>
                <w:lang w:val="ro-RO"/>
              </w:rPr>
            </w:pPr>
            <w:r>
              <w:rPr>
                <w:lang w:val="ro-RO"/>
              </w:rPr>
              <w:t>6</w:t>
            </w:r>
          </w:p>
        </w:tc>
      </w:tr>
    </w:tbl>
    <w:p w14:paraId="69A2039A" w14:textId="77777777" w:rsidR="00C85B65" w:rsidRDefault="00C85B65">
      <w:pPr>
        <w:rPr>
          <w:color w:val="FF0000"/>
          <w:lang w:val="ro-RO"/>
        </w:rPr>
      </w:pPr>
    </w:p>
    <w:p w14:paraId="5A456BC0" w14:textId="77777777" w:rsidR="00C85B65" w:rsidRDefault="00C85B65">
      <w:pPr>
        <w:ind w:left="-426" w:firstLine="426"/>
        <w:jc w:val="both"/>
        <w:rPr>
          <w:rFonts w:ascii="Arial Narrow" w:eastAsia="Arial Narrow" w:hAnsi="Arial Narrow" w:cs="Arial Narrow"/>
          <w:b/>
          <w:sz w:val="22"/>
          <w:szCs w:val="22"/>
          <w:lang w:val="ro-RO"/>
        </w:rPr>
      </w:pPr>
    </w:p>
    <w:p w14:paraId="29CEA491" w14:textId="77777777" w:rsidR="00C85B65" w:rsidRDefault="00C85B65">
      <w:pPr>
        <w:ind w:left="-426" w:firstLine="426"/>
        <w:jc w:val="both"/>
        <w:rPr>
          <w:rFonts w:ascii="Arial Narrow" w:eastAsia="Arial Narrow" w:hAnsi="Arial Narrow" w:cs="Arial Narrow"/>
          <w:b/>
          <w:sz w:val="22"/>
          <w:szCs w:val="22"/>
          <w:lang w:val="ro-RO"/>
        </w:rPr>
      </w:pPr>
    </w:p>
    <w:p w14:paraId="17EAA16C" w14:textId="77777777" w:rsidR="00C85B65" w:rsidRDefault="00C85B65">
      <w:pPr>
        <w:ind w:left="-426" w:firstLine="426"/>
        <w:jc w:val="both"/>
        <w:rPr>
          <w:rFonts w:ascii="Arial Narrow" w:eastAsia="Arial Narrow" w:hAnsi="Arial Narrow" w:cs="Arial Narrow"/>
          <w:b/>
          <w:sz w:val="22"/>
          <w:szCs w:val="22"/>
          <w:lang w:val="ro-RO"/>
        </w:rPr>
      </w:pPr>
    </w:p>
    <w:p w14:paraId="41C619DF" w14:textId="77777777" w:rsidR="00C85B6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C85B65" w:rsidRDefault="00C85B65">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C85B65" w14:paraId="41C619E3" w14:textId="77777777">
        <w:trPr>
          <w:jc w:val="center"/>
        </w:trPr>
        <w:tc>
          <w:tcPr>
            <w:tcW w:w="5935" w:type="dxa"/>
          </w:tcPr>
          <w:p w14:paraId="41C619E1"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C85B65" w:rsidRDefault="00000000">
            <w:pPr>
              <w:jc w:val="both"/>
              <w:rPr>
                <w:rFonts w:eastAsia="Arial Narrow"/>
                <w:sz w:val="22"/>
                <w:szCs w:val="22"/>
                <w:lang w:val="ro-RO"/>
              </w:rPr>
            </w:pPr>
            <w:r>
              <w:rPr>
                <w:rFonts w:eastAsia="Arial Narrow"/>
                <w:sz w:val="22"/>
                <w:szCs w:val="22"/>
                <w:lang w:val="ro-RO"/>
              </w:rPr>
              <w:t>Nu este cazul</w:t>
            </w:r>
          </w:p>
        </w:tc>
      </w:tr>
      <w:tr w:rsidR="00C85B65" w14:paraId="41C619E6" w14:textId="77777777">
        <w:trPr>
          <w:jc w:val="center"/>
        </w:trPr>
        <w:tc>
          <w:tcPr>
            <w:tcW w:w="5935" w:type="dxa"/>
          </w:tcPr>
          <w:p w14:paraId="41C619E4"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C85B65" w:rsidRDefault="00000000">
            <w:pPr>
              <w:rPr>
                <w:rFonts w:eastAsia="Arial Narrow"/>
                <w:sz w:val="22"/>
                <w:szCs w:val="22"/>
                <w:lang w:val="ro-RO"/>
              </w:rPr>
            </w:pPr>
            <w:r>
              <w:rPr>
                <w:rFonts w:eastAsia="Arial Narrow"/>
                <w:sz w:val="22"/>
                <w:szCs w:val="22"/>
                <w:lang w:val="ro-RO"/>
              </w:rPr>
              <w:t>Nu este cazul</w:t>
            </w:r>
          </w:p>
        </w:tc>
      </w:tr>
    </w:tbl>
    <w:p w14:paraId="41C619E7" w14:textId="77777777" w:rsidR="00C85B65" w:rsidRDefault="00C85B65">
      <w:pPr>
        <w:ind w:left="-426" w:firstLine="426"/>
        <w:jc w:val="both"/>
        <w:rPr>
          <w:rFonts w:ascii="Arial Narrow" w:eastAsia="Arial Narrow" w:hAnsi="Arial Narrow" w:cs="Arial Narrow"/>
          <w:b/>
          <w:sz w:val="22"/>
          <w:szCs w:val="22"/>
          <w:lang w:val="ro-RO"/>
        </w:rPr>
      </w:pPr>
    </w:p>
    <w:p w14:paraId="41C619E8" w14:textId="77777777" w:rsidR="00C85B65" w:rsidRDefault="00000000">
      <w:pPr>
        <w:ind w:left="-426" w:firstLine="426"/>
        <w:jc w:val="both"/>
        <w:rPr>
          <w:rFonts w:eastAsia="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C85B65" w14:paraId="41C619EC" w14:textId="77777777">
        <w:trPr>
          <w:jc w:val="center"/>
        </w:trPr>
        <w:tc>
          <w:tcPr>
            <w:tcW w:w="4428" w:type="dxa"/>
          </w:tcPr>
          <w:p w14:paraId="41C619E9" w14:textId="77777777" w:rsidR="00C85B65" w:rsidRDefault="00000000">
            <w:pPr>
              <w:jc w:val="both"/>
              <w:rPr>
                <w:rFonts w:eastAsia="Arial Narrow"/>
                <w:sz w:val="22"/>
                <w:szCs w:val="22"/>
                <w:lang w:val="ro-RO"/>
              </w:rPr>
            </w:pPr>
            <w:r>
              <w:rPr>
                <w:rFonts w:eastAsia="Arial Narrow"/>
                <w:sz w:val="22"/>
                <w:szCs w:val="22"/>
                <w:lang w:val="ro-RO"/>
              </w:rPr>
              <w:t>5.1. de desfășurare a cursului</w:t>
            </w:r>
          </w:p>
        </w:tc>
        <w:tc>
          <w:tcPr>
            <w:tcW w:w="5901" w:type="dxa"/>
          </w:tcPr>
          <w:p w14:paraId="41C619EB" w14:textId="77777777" w:rsidR="00C85B65" w:rsidRDefault="00000000">
            <w:pPr>
              <w:jc w:val="both"/>
              <w:rPr>
                <w:rFonts w:eastAsia="Arial Narrow"/>
                <w:sz w:val="22"/>
                <w:szCs w:val="22"/>
                <w:lang w:val="ro-RO"/>
              </w:rPr>
            </w:pPr>
            <w:r>
              <w:rPr>
                <w:rFonts w:eastAsia="Arial Narrow"/>
                <w:sz w:val="22"/>
                <w:szCs w:val="22"/>
                <w:lang w:val="ro-RO"/>
              </w:rPr>
              <w:t>Dotarea sălii cu videoproiector</w:t>
            </w:r>
          </w:p>
        </w:tc>
      </w:tr>
      <w:tr w:rsidR="00C85B65" w14:paraId="41C619F1" w14:textId="77777777">
        <w:trPr>
          <w:jc w:val="center"/>
        </w:trPr>
        <w:tc>
          <w:tcPr>
            <w:tcW w:w="4428" w:type="dxa"/>
          </w:tcPr>
          <w:p w14:paraId="41C619ED" w14:textId="77777777" w:rsidR="00C85B65" w:rsidRDefault="00000000">
            <w:pPr>
              <w:jc w:val="both"/>
              <w:rPr>
                <w:rFonts w:eastAsia="Arial Narrow"/>
                <w:sz w:val="22"/>
                <w:szCs w:val="22"/>
                <w:lang w:val="ro-RO"/>
              </w:rPr>
            </w:pPr>
            <w:r>
              <w:rPr>
                <w:rFonts w:eastAsia="Arial Narrow"/>
                <w:sz w:val="22"/>
                <w:szCs w:val="22"/>
                <w:lang w:val="ro-RO"/>
              </w:rPr>
              <w:t>5.2. de desfășurare a seminarului/ laboratorului</w:t>
            </w:r>
          </w:p>
        </w:tc>
        <w:tc>
          <w:tcPr>
            <w:tcW w:w="5901" w:type="dxa"/>
          </w:tcPr>
          <w:p w14:paraId="41C619F0" w14:textId="77777777" w:rsidR="00C85B65" w:rsidRDefault="00000000">
            <w:pPr>
              <w:jc w:val="both"/>
              <w:rPr>
                <w:rFonts w:eastAsia="Arial Narrow"/>
                <w:sz w:val="22"/>
                <w:szCs w:val="22"/>
                <w:lang w:val="ro-RO"/>
              </w:rPr>
            </w:pPr>
            <w:r>
              <w:rPr>
                <w:rFonts w:eastAsia="Arial Narrow"/>
                <w:sz w:val="22"/>
                <w:szCs w:val="22"/>
                <w:lang w:val="ro-RO"/>
              </w:rPr>
              <w:t>Dotarea sălii cu videoproiector</w:t>
            </w:r>
          </w:p>
        </w:tc>
      </w:tr>
    </w:tbl>
    <w:p w14:paraId="41C619F2" w14:textId="77777777" w:rsidR="00C85B65" w:rsidRDefault="00C85B65">
      <w:pPr>
        <w:ind w:left="-426" w:firstLine="426"/>
        <w:jc w:val="both"/>
        <w:rPr>
          <w:rFonts w:ascii="Arial Narrow" w:eastAsia="Arial Narrow" w:hAnsi="Arial Narrow" w:cs="Arial Narrow"/>
          <w:b/>
          <w:sz w:val="22"/>
          <w:szCs w:val="22"/>
          <w:lang w:val="ro-RO"/>
        </w:rPr>
      </w:pPr>
    </w:p>
    <w:p w14:paraId="4FBE51C3" w14:textId="77777777" w:rsidR="00C85B65" w:rsidRDefault="00C85B65">
      <w:pPr>
        <w:jc w:val="both"/>
        <w:rPr>
          <w:rFonts w:ascii="Arial Narrow" w:eastAsia="Arial Narrow" w:hAnsi="Arial Narrow" w:cs="Arial Narrow"/>
          <w:b/>
          <w:sz w:val="22"/>
          <w:szCs w:val="22"/>
          <w:lang w:val="ro-RO"/>
        </w:rPr>
      </w:pPr>
    </w:p>
    <w:p w14:paraId="48302709" w14:textId="77777777" w:rsidR="00C85B65" w:rsidRDefault="00C85B65">
      <w:pPr>
        <w:ind w:left="-426" w:firstLine="426"/>
        <w:jc w:val="both"/>
        <w:rPr>
          <w:rFonts w:ascii="Arial Narrow" w:eastAsia="Arial Narrow" w:hAnsi="Arial Narrow" w:cs="Arial Narrow"/>
          <w:b/>
          <w:sz w:val="22"/>
          <w:szCs w:val="22"/>
          <w:lang w:val="ro-RO"/>
        </w:rPr>
      </w:pPr>
    </w:p>
    <w:p w14:paraId="41C619F4" w14:textId="77777777" w:rsidR="00C85B6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 xml:space="preserve">6. Rezultatele învățării </w:t>
      </w:r>
    </w:p>
    <w:p w14:paraId="41C61A04" w14:textId="77777777" w:rsidR="00C85B65" w:rsidRDefault="00C85B65">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C85B65"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C85B65"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C85B65"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C85B65"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C85B65" w:rsidRDefault="00C85B65">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C85B65"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C85B65"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C85B65"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C85B65"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C85B65" w:rsidRDefault="00000000">
            <w:pPr>
              <w:ind w:left="57" w:firstLine="426"/>
              <w:jc w:val="both"/>
              <w:rPr>
                <w:rFonts w:eastAsia="Arial Narrow"/>
                <w:b/>
                <w:sz w:val="22"/>
                <w:szCs w:val="22"/>
                <w:lang w:val="ro-RO"/>
              </w:rPr>
            </w:pPr>
            <w:r>
              <w:rPr>
                <w:rFonts w:eastAsia="Arial Narrow"/>
                <w:b/>
                <w:sz w:val="22"/>
                <w:szCs w:val="22"/>
                <w:lang w:val="ro-RO"/>
              </w:rPr>
              <w:t>R7</w:t>
            </w:r>
          </w:p>
        </w:tc>
        <w:tc>
          <w:tcPr>
            <w:tcW w:w="2577" w:type="dxa"/>
            <w:tcBorders>
              <w:top w:val="single" w:sz="4" w:space="0" w:color="auto"/>
              <w:left w:val="single" w:sz="4" w:space="0" w:color="auto"/>
              <w:bottom w:val="single" w:sz="4" w:space="0" w:color="auto"/>
              <w:right w:val="single" w:sz="4" w:space="0" w:color="auto"/>
            </w:tcBorders>
          </w:tcPr>
          <w:p w14:paraId="1CEF0CC3" w14:textId="77777777" w:rsidR="00C85B65" w:rsidRDefault="00000000">
            <w:pPr>
              <w:rPr>
                <w:sz w:val="22"/>
                <w:szCs w:val="22"/>
              </w:rPr>
            </w:pPr>
            <w:r>
              <w:rPr>
                <w:sz w:val="22"/>
                <w:szCs w:val="22"/>
              </w:rPr>
              <w:t>Absolventul recunoaște comportamentul religios, convingerile și instituțiile din alte tradiții și culturi religioase, identificând tehnicile și metodele de transmitere a valorilor creștine în medii diverse.</w:t>
            </w:r>
          </w:p>
          <w:p w14:paraId="33A8916C" w14:textId="77777777" w:rsidR="00C85B65" w:rsidRDefault="00C85B65">
            <w:pPr>
              <w:ind w:left="57" w:firstLine="426"/>
              <w:jc w:val="both"/>
              <w:rPr>
                <w:rFonts w:eastAsia="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C85B65" w:rsidRDefault="00000000">
            <w:pPr>
              <w:ind w:left="57" w:firstLine="426"/>
              <w:jc w:val="both"/>
              <w:rPr>
                <w:rFonts w:eastAsia="Arial Narrow"/>
                <w:sz w:val="22"/>
                <w:szCs w:val="22"/>
                <w:lang w:val="ro-RO"/>
              </w:rPr>
            </w:pPr>
            <w:r>
              <w:rPr>
                <w:sz w:val="22"/>
                <w:szCs w:val="22"/>
              </w:rPr>
              <w:t>Absolventul poate să stabilească legături între perspective teoretice diferite, să analizeze și să evidențieze trăsături comune ale acestora, să compare formulări diverse asupra conceptelor teologice.</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C85B65" w:rsidRDefault="00000000">
            <w:pPr>
              <w:ind w:left="57" w:firstLine="426"/>
              <w:jc w:val="both"/>
              <w:rPr>
                <w:rFonts w:eastAsia="Arial Narrow"/>
                <w:sz w:val="22"/>
                <w:szCs w:val="22"/>
                <w:lang w:val="ro-RO"/>
              </w:rPr>
            </w:pPr>
            <w:r>
              <w:rPr>
                <w:sz w:val="22"/>
                <w:szCs w:val="22"/>
              </w:rPr>
              <w:t>Absolventul are capacitatea de a înțelege și recunoaște utilitatea  unor strategii de misiune, evaluează rezultatele și are perspectiva de a combina sau a crea metode noi, în funcție de contextul social, cultural sau religios.</w:t>
            </w:r>
          </w:p>
        </w:tc>
      </w:tr>
      <w:tr w:rsidR="00C85B65"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C85B65" w:rsidRDefault="00000000">
            <w:pPr>
              <w:ind w:left="57" w:firstLine="426"/>
              <w:jc w:val="both"/>
              <w:rPr>
                <w:rFonts w:eastAsia="Arial Narrow"/>
                <w:b/>
                <w:sz w:val="22"/>
                <w:szCs w:val="22"/>
                <w:lang w:val="ro-RO"/>
              </w:rPr>
            </w:pPr>
            <w:r>
              <w:rPr>
                <w:rFonts w:eastAsia="Arial Narrow"/>
                <w:b/>
                <w:sz w:val="22"/>
                <w:szCs w:val="22"/>
                <w:lang w:val="ro-RO"/>
              </w:rPr>
              <w:t>R1</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C85B65" w:rsidRDefault="00000000">
            <w:pPr>
              <w:rPr>
                <w:rFonts w:eastAsia="Arial Narrow"/>
                <w:sz w:val="22"/>
                <w:szCs w:val="22"/>
                <w:lang w:val="ro-RO"/>
              </w:rPr>
            </w:pPr>
            <w:r>
              <w:rPr>
                <w:sz w:val="22"/>
                <w:szCs w:val="22"/>
              </w:rP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C85B65" w:rsidRDefault="00000000">
            <w:pPr>
              <w:rPr>
                <w:rFonts w:eastAsia="Arial Narrow"/>
                <w:sz w:val="22"/>
                <w:szCs w:val="22"/>
                <w:lang w:val="ro-RO"/>
              </w:rPr>
            </w:pPr>
            <w:r>
              <w:rPr>
                <w:sz w:val="22"/>
                <w:szCs w:val="22"/>
              </w:rP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C85B65" w:rsidRDefault="00000000">
            <w:pPr>
              <w:rPr>
                <w:rFonts w:eastAsia="Arial Narrow"/>
                <w:sz w:val="22"/>
                <w:szCs w:val="22"/>
                <w:lang w:val="ro-RO"/>
              </w:rPr>
            </w:pPr>
            <w:r>
              <w:rPr>
                <w:sz w:val="22"/>
                <w:szCs w:val="22"/>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C85B65"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C85B65" w:rsidRDefault="00000000">
            <w:pPr>
              <w:ind w:left="57" w:firstLine="426"/>
              <w:jc w:val="both"/>
              <w:rPr>
                <w:rFonts w:eastAsia="Arial Narrow"/>
                <w:b/>
                <w:sz w:val="22"/>
                <w:szCs w:val="22"/>
                <w:lang w:val="ro-RO"/>
              </w:rPr>
            </w:pPr>
            <w:r>
              <w:rPr>
                <w:rFonts w:eastAsia="Arial Narrow"/>
                <w:b/>
                <w:sz w:val="22"/>
                <w:szCs w:val="22"/>
                <w:lang w:val="ro-RO"/>
              </w:rPr>
              <w:t>R2</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C85B65" w:rsidRDefault="00000000">
            <w:pPr>
              <w:rPr>
                <w:rFonts w:eastAsia="Arial Narrow"/>
                <w:sz w:val="22"/>
                <w:szCs w:val="22"/>
                <w:lang w:val="ro-RO"/>
              </w:rPr>
            </w:pPr>
            <w:r>
              <w:rPr>
                <w:sz w:val="22"/>
                <w:szCs w:val="22"/>
              </w:rP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C85B65" w:rsidRDefault="00000000">
            <w:pPr>
              <w:rPr>
                <w:rFonts w:eastAsia="Arial Narrow"/>
                <w:sz w:val="22"/>
                <w:szCs w:val="22"/>
                <w:lang w:val="ro-RO"/>
              </w:rPr>
            </w:pPr>
            <w:r>
              <w:rPr>
                <w:sz w:val="22"/>
                <w:szCs w:val="22"/>
              </w:rP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C85B65" w:rsidRDefault="00000000">
            <w:pPr>
              <w:rPr>
                <w:rFonts w:eastAsia="Arial Narrow"/>
                <w:sz w:val="22"/>
                <w:szCs w:val="22"/>
                <w:lang w:val="ro-RO"/>
              </w:rPr>
            </w:pPr>
            <w:r>
              <w:rPr>
                <w:sz w:val="22"/>
                <w:szCs w:val="22"/>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C85B65"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C85B65" w:rsidRDefault="00000000">
            <w:pPr>
              <w:rPr>
                <w:rFonts w:eastAsia="Arial Narrow"/>
                <w:b/>
                <w:sz w:val="22"/>
                <w:szCs w:val="22"/>
                <w:lang w:val="ro-RO"/>
              </w:rPr>
            </w:pPr>
            <w:r>
              <w:rPr>
                <w:b/>
                <w:sz w:val="22"/>
                <w:szCs w:val="22"/>
              </w:rPr>
              <w:t>R10</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C85B65" w:rsidRDefault="00000000">
            <w:pPr>
              <w:rPr>
                <w:rFonts w:eastAsia="Arial Narrow"/>
                <w:sz w:val="22"/>
                <w:szCs w:val="22"/>
                <w:lang w:val="ro-RO"/>
              </w:rPr>
            </w:pPr>
            <w:r>
              <w:rPr>
                <w:iCs/>
                <w:sz w:val="22"/>
                <w:szCs w:val="22"/>
              </w:rPr>
              <w:t>Absolventul cunoaște tehnici și mijloace de consiliere psihologică, de formare și de îndrumare profesională pentru persoane de toate vârstele, grupuri și organizații.</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C85B65" w:rsidRDefault="00000000">
            <w:pPr>
              <w:rPr>
                <w:rFonts w:eastAsia="Arial Narrow"/>
                <w:sz w:val="22"/>
                <w:szCs w:val="22"/>
                <w:lang w:val="ro-RO"/>
              </w:rPr>
            </w:pPr>
            <w:r>
              <w:rPr>
                <w:sz w:val="22"/>
                <w:szCs w:val="22"/>
              </w:rPr>
              <w:t>Absolventul îndrumă persoanele care doresc să-și schimbe credința în procesele legate de convertirea la Ortodoxie, în dezvoltarea lor personală pe noua cale religioasă, și efectuarea convertirii în sine.</w:t>
            </w:r>
          </w:p>
        </w:tc>
        <w:tc>
          <w:tcPr>
            <w:tcW w:w="2976" w:type="dxa"/>
            <w:tcBorders>
              <w:top w:val="single" w:sz="4" w:space="0" w:color="auto"/>
              <w:left w:val="single" w:sz="4" w:space="0" w:color="auto"/>
              <w:bottom w:val="single" w:sz="4" w:space="0" w:color="auto"/>
              <w:right w:val="single" w:sz="4" w:space="0" w:color="auto"/>
            </w:tcBorders>
          </w:tcPr>
          <w:p w14:paraId="74F3710E" w14:textId="77777777" w:rsidR="00C85B65" w:rsidRDefault="00000000">
            <w:pPr>
              <w:rPr>
                <w:rFonts w:eastAsia="Arial Narrow"/>
                <w:sz w:val="22"/>
                <w:szCs w:val="22"/>
                <w:lang w:val="ro-RO"/>
              </w:rPr>
            </w:pPr>
            <w:r>
              <w:rPr>
                <w:sz w:val="22"/>
                <w:szCs w:val="22"/>
              </w:rPr>
              <w:t>Absolventul acordă asistență persoanelor și grupurilor care caută îndrumări cu privire la convingerile lor religioase sau sprijin în experiența lor spirituală, astfel încât să fie confirmați și încrezători în credința lor religioasă.</w:t>
            </w:r>
          </w:p>
        </w:tc>
      </w:tr>
      <w:tr w:rsidR="00C85B65"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C85B65" w:rsidRDefault="00000000">
            <w:pPr>
              <w:rPr>
                <w:rFonts w:eastAsia="Arial Narrow"/>
                <w:b/>
                <w:sz w:val="22"/>
                <w:szCs w:val="22"/>
                <w:lang w:val="ro-RO"/>
              </w:rPr>
            </w:pPr>
            <w:r>
              <w:rPr>
                <w:b/>
                <w:sz w:val="22"/>
                <w:szCs w:val="22"/>
              </w:rPr>
              <w:t>R11</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C85B65" w:rsidRDefault="00000000">
            <w:pPr>
              <w:rPr>
                <w:rFonts w:eastAsia="Arial Narrow"/>
                <w:sz w:val="22"/>
                <w:szCs w:val="22"/>
                <w:lang w:val="ro-RO"/>
              </w:rPr>
            </w:pPr>
            <w:r>
              <w:rPr>
                <w:iCs/>
                <w:sz w:val="22"/>
                <w:szCs w:val="22"/>
              </w:rPr>
              <w:t xml:space="preserve">Absolventul cunoaște metodologia teoretică utilizată în cercetarea științifică ce constă în efectuarea de cercetări de fond, construirea unei ipoteze, testarea acesteia, </w:t>
            </w:r>
            <w:r>
              <w:rPr>
                <w:iCs/>
                <w:sz w:val="22"/>
                <w:szCs w:val="22"/>
              </w:rPr>
              <w:lastRenderedPageBreak/>
              <w:t>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C85B65" w:rsidRDefault="00000000">
            <w:pPr>
              <w:rPr>
                <w:rFonts w:eastAsia="Arial Narrow"/>
                <w:sz w:val="22"/>
                <w:szCs w:val="22"/>
                <w:lang w:val="ro-RO"/>
              </w:rPr>
            </w:pPr>
            <w:r>
              <w:rPr>
                <w:sz w:val="22"/>
                <w:szCs w:val="22"/>
              </w:rPr>
              <w:lastRenderedPageBreak/>
              <w:t xml:space="preserve">Absolventul dezvoltă alianțe, contacte sau parteneriate și realizează schimburi de informații cu alte persoane. Promovează colaborările integrate și deschise în cadrul cărora diferite părți interesate </w:t>
            </w:r>
            <w:r>
              <w:rPr>
                <w:sz w:val="22"/>
                <w:szCs w:val="22"/>
              </w:rPr>
              <w:lastRenderedPageBreak/>
              <w:t>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1DE12936" w14:textId="77777777" w:rsidR="00C85B65" w:rsidRDefault="00000000">
            <w:pPr>
              <w:rPr>
                <w:sz w:val="22"/>
                <w:szCs w:val="22"/>
              </w:rPr>
            </w:pPr>
            <w:r>
              <w:rPr>
                <w:sz w:val="22"/>
                <w:szCs w:val="22"/>
              </w:rPr>
              <w:lastRenderedPageBreak/>
              <w:t xml:space="preserve">Absolventul dă dovadă de considerație față de ceilalți, precum și de colegialitate. Ascultă, oferă feedback și răspunde în mod perceptiv altora, ceea ce implică, de asemenea, supravegherea și </w:t>
            </w:r>
            <w:r>
              <w:rPr>
                <w:sz w:val="22"/>
                <w:szCs w:val="22"/>
              </w:rPr>
              <w:lastRenderedPageBreak/>
              <w:t>conducerea personalului într-un cadru profesional.</w:t>
            </w:r>
          </w:p>
          <w:p w14:paraId="22623B15" w14:textId="77777777" w:rsidR="00C85B65" w:rsidRDefault="00000000">
            <w:pPr>
              <w:rPr>
                <w:rFonts w:eastAsia="Arial Narrow"/>
                <w:sz w:val="22"/>
                <w:szCs w:val="22"/>
                <w:lang w:val="ro-RO"/>
              </w:rPr>
            </w:pPr>
            <w:r>
              <w:rPr>
                <w:sz w:val="22"/>
                <w:szCs w:val="22"/>
              </w:rPr>
              <w:t>Redactează și editează texte științifice, academice sau administrative pe diferite teme, cu rigoare deontologică.</w:t>
            </w:r>
          </w:p>
        </w:tc>
      </w:tr>
    </w:tbl>
    <w:p w14:paraId="7935BED6" w14:textId="77777777" w:rsidR="00C85B65" w:rsidRDefault="00C85B65">
      <w:pPr>
        <w:ind w:left="57" w:firstLine="426"/>
        <w:jc w:val="both"/>
        <w:rPr>
          <w:rFonts w:ascii="Arial Narrow" w:eastAsia="Arial Narrow" w:hAnsi="Arial Narrow" w:cs="Arial Narrow"/>
          <w:b/>
          <w:sz w:val="22"/>
          <w:szCs w:val="22"/>
          <w:lang w:val="ro-RO"/>
        </w:rPr>
      </w:pPr>
    </w:p>
    <w:p w14:paraId="41C61A10" w14:textId="77777777" w:rsidR="00C85B65" w:rsidRDefault="00C85B65">
      <w:pPr>
        <w:ind w:left="-426" w:firstLine="426"/>
        <w:jc w:val="both"/>
        <w:rPr>
          <w:rFonts w:ascii="Arial Narrow" w:eastAsia="Arial Narrow" w:hAnsi="Arial Narrow" w:cs="Arial Narrow"/>
          <w:b/>
          <w:color w:val="FF0000"/>
          <w:sz w:val="22"/>
          <w:szCs w:val="22"/>
          <w:lang w:val="ro-RO"/>
        </w:rPr>
      </w:pPr>
    </w:p>
    <w:p w14:paraId="41C61A11" w14:textId="77777777" w:rsidR="00C85B6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C85B65" w:rsidRDefault="00C85B65">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C85B65" w14:paraId="41C61A17" w14:textId="77777777">
        <w:trPr>
          <w:jc w:val="center"/>
        </w:trPr>
        <w:tc>
          <w:tcPr>
            <w:tcW w:w="5651" w:type="dxa"/>
          </w:tcPr>
          <w:p w14:paraId="41C61A13" w14:textId="77777777" w:rsidR="00C85B6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C85B6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C85B65" w:rsidRDefault="00C85B65">
            <w:pPr>
              <w:jc w:val="both"/>
              <w:rPr>
                <w:rFonts w:ascii="Arial Narrow" w:eastAsia="Arial Narrow" w:hAnsi="Arial Narrow" w:cs="Arial Narrow"/>
                <w:b/>
                <w:sz w:val="22"/>
                <w:szCs w:val="22"/>
                <w:lang w:val="ro-RO"/>
              </w:rPr>
            </w:pPr>
          </w:p>
        </w:tc>
        <w:tc>
          <w:tcPr>
            <w:tcW w:w="1857" w:type="dxa"/>
          </w:tcPr>
          <w:p w14:paraId="41C61A16" w14:textId="77777777" w:rsidR="00C85B6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C85B65" w14:paraId="7D6A85DD" w14:textId="77777777">
        <w:trPr>
          <w:trHeight w:val="310"/>
          <w:jc w:val="center"/>
        </w:trPr>
        <w:tc>
          <w:tcPr>
            <w:tcW w:w="5651" w:type="dxa"/>
          </w:tcPr>
          <w:p w14:paraId="6FD38C41" w14:textId="77777777" w:rsidR="00C85B65" w:rsidRDefault="00000000">
            <w:pPr>
              <w:pStyle w:val="Listparagraf"/>
              <w:numPr>
                <w:ilvl w:val="0"/>
                <w:numId w:val="1"/>
              </w:numPr>
              <w:ind w:left="714" w:hanging="357"/>
              <w:jc w:val="both"/>
              <w:rPr>
                <w:rFonts w:ascii="Arial Narrow" w:hAnsi="Arial Narrow"/>
                <w:sz w:val="22"/>
                <w:szCs w:val="22"/>
                <w:lang w:val="fr-FR"/>
              </w:rPr>
            </w:pPr>
            <w:r>
              <w:rPr>
                <w:rFonts w:cs="Calibri"/>
                <w:sz w:val="22"/>
                <w:szCs w:val="22"/>
                <w:lang w:val="ro-RO"/>
              </w:rPr>
              <w:t>Misiunea Bisericii în societatea contemporană. Misiunea misiologiei</w:t>
            </w:r>
          </w:p>
        </w:tc>
        <w:tc>
          <w:tcPr>
            <w:tcW w:w="2396" w:type="dxa"/>
            <w:vMerge w:val="restart"/>
          </w:tcPr>
          <w:p w14:paraId="21B88CC8" w14:textId="77777777" w:rsidR="00C85B65" w:rsidRDefault="00000000">
            <w:pPr>
              <w:rPr>
                <w:rFonts w:ascii="Arial Narrow" w:eastAsia="Arial Narrow" w:hAnsi="Arial Narrow" w:cs="Arial Narrow"/>
                <w:sz w:val="20"/>
                <w:szCs w:val="20"/>
                <w:lang w:val="ro-RO"/>
              </w:rPr>
            </w:pPr>
            <w:r>
              <w:rPr>
                <w:rFonts w:ascii="Calibri" w:hAnsi="Calibri" w:cs="Calibri"/>
                <w:i/>
                <w:sz w:val="20"/>
                <w:szCs w:val="20"/>
              </w:rPr>
              <w:t>Prelegere, discuţii</w:t>
            </w:r>
          </w:p>
        </w:tc>
        <w:tc>
          <w:tcPr>
            <w:tcW w:w="1857" w:type="dxa"/>
          </w:tcPr>
          <w:p w14:paraId="3FFD8F2D"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41C61A1B" w14:textId="77777777">
        <w:trPr>
          <w:trHeight w:val="310"/>
          <w:jc w:val="center"/>
        </w:trPr>
        <w:tc>
          <w:tcPr>
            <w:tcW w:w="5651" w:type="dxa"/>
          </w:tcPr>
          <w:p w14:paraId="41C61A18"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Exigențele misiunii creștine în mediul urban și rural. Provocări și perspective</w:t>
            </w:r>
          </w:p>
        </w:tc>
        <w:tc>
          <w:tcPr>
            <w:tcW w:w="2396" w:type="dxa"/>
            <w:vMerge/>
          </w:tcPr>
          <w:p w14:paraId="41C61A19" w14:textId="77777777" w:rsidR="00C85B65" w:rsidRDefault="00C85B65">
            <w:pPr>
              <w:rPr>
                <w:rFonts w:ascii="Arial Narrow" w:eastAsia="Arial Narrow" w:hAnsi="Arial Narrow" w:cs="Arial Narrow"/>
                <w:sz w:val="20"/>
                <w:szCs w:val="20"/>
                <w:lang w:val="ro-RO"/>
              </w:rPr>
            </w:pPr>
          </w:p>
        </w:tc>
        <w:tc>
          <w:tcPr>
            <w:tcW w:w="1857" w:type="dxa"/>
          </w:tcPr>
          <w:p w14:paraId="41C61A1A"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203647B0" w14:textId="77777777">
        <w:trPr>
          <w:trHeight w:val="310"/>
          <w:jc w:val="center"/>
        </w:trPr>
        <w:tc>
          <w:tcPr>
            <w:tcW w:w="5651" w:type="dxa"/>
          </w:tcPr>
          <w:p w14:paraId="4F53A82C"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Prozelitismul noilor mișcări religioase. Aspecte psiho-sociale</w:t>
            </w:r>
          </w:p>
        </w:tc>
        <w:tc>
          <w:tcPr>
            <w:tcW w:w="2396" w:type="dxa"/>
            <w:vMerge/>
          </w:tcPr>
          <w:p w14:paraId="7147B118" w14:textId="77777777" w:rsidR="00C85B65" w:rsidRDefault="00C85B65">
            <w:pPr>
              <w:rPr>
                <w:rFonts w:ascii="Arial Narrow" w:eastAsia="Arial Narrow" w:hAnsi="Arial Narrow" w:cs="Arial Narrow"/>
                <w:sz w:val="20"/>
                <w:szCs w:val="20"/>
                <w:lang w:val="ro-RO"/>
              </w:rPr>
            </w:pPr>
          </w:p>
        </w:tc>
        <w:tc>
          <w:tcPr>
            <w:tcW w:w="1857" w:type="dxa"/>
          </w:tcPr>
          <w:p w14:paraId="1EF7E58E"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0FCF57FF" w14:textId="77777777">
        <w:trPr>
          <w:trHeight w:val="310"/>
          <w:jc w:val="center"/>
        </w:trPr>
        <w:tc>
          <w:tcPr>
            <w:tcW w:w="5651" w:type="dxa"/>
          </w:tcPr>
          <w:p w14:paraId="782A0555"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advento-milenariste (I: Biserica Adventistă de Ziua a 7-a)</w:t>
            </w:r>
          </w:p>
        </w:tc>
        <w:tc>
          <w:tcPr>
            <w:tcW w:w="2396" w:type="dxa"/>
            <w:vMerge/>
          </w:tcPr>
          <w:p w14:paraId="20FB1D37" w14:textId="77777777" w:rsidR="00C85B65" w:rsidRDefault="00C85B65">
            <w:pPr>
              <w:rPr>
                <w:rFonts w:ascii="Arial Narrow" w:eastAsia="Arial Narrow" w:hAnsi="Arial Narrow" w:cs="Arial Narrow"/>
                <w:sz w:val="20"/>
                <w:szCs w:val="20"/>
                <w:lang w:val="ro-RO"/>
              </w:rPr>
            </w:pPr>
          </w:p>
        </w:tc>
        <w:tc>
          <w:tcPr>
            <w:tcW w:w="1857" w:type="dxa"/>
          </w:tcPr>
          <w:p w14:paraId="039646EB"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234B97C1" w14:textId="77777777">
        <w:trPr>
          <w:trHeight w:val="310"/>
          <w:jc w:val="center"/>
        </w:trPr>
        <w:tc>
          <w:tcPr>
            <w:tcW w:w="5651" w:type="dxa"/>
          </w:tcPr>
          <w:p w14:paraId="12697FF1"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advento-milenariste agresiv (II: Organizația Martorii lui Iehova)</w:t>
            </w:r>
          </w:p>
        </w:tc>
        <w:tc>
          <w:tcPr>
            <w:tcW w:w="2396" w:type="dxa"/>
            <w:vMerge/>
          </w:tcPr>
          <w:p w14:paraId="0CEE881A" w14:textId="77777777" w:rsidR="00C85B65" w:rsidRDefault="00C85B65">
            <w:pPr>
              <w:rPr>
                <w:rFonts w:ascii="Arial Narrow" w:eastAsia="Arial Narrow" w:hAnsi="Arial Narrow" w:cs="Arial Narrow"/>
                <w:sz w:val="20"/>
                <w:szCs w:val="20"/>
                <w:lang w:val="ro-RO"/>
              </w:rPr>
            </w:pPr>
          </w:p>
        </w:tc>
        <w:tc>
          <w:tcPr>
            <w:tcW w:w="1857" w:type="dxa"/>
          </w:tcPr>
          <w:p w14:paraId="0CC5291A"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1B0334E7" w14:textId="77777777">
        <w:trPr>
          <w:trHeight w:val="310"/>
          <w:jc w:val="center"/>
        </w:trPr>
        <w:tc>
          <w:tcPr>
            <w:tcW w:w="5651" w:type="dxa"/>
          </w:tcPr>
          <w:p w14:paraId="6F5054DD"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advento-milenariste (III: Biserica Sfinților Ultimelor Zile)</w:t>
            </w:r>
          </w:p>
        </w:tc>
        <w:tc>
          <w:tcPr>
            <w:tcW w:w="2396" w:type="dxa"/>
            <w:vMerge/>
          </w:tcPr>
          <w:p w14:paraId="5D72FABF" w14:textId="77777777" w:rsidR="00C85B65" w:rsidRDefault="00C85B65">
            <w:pPr>
              <w:rPr>
                <w:rFonts w:ascii="Arial Narrow" w:eastAsia="Arial Narrow" w:hAnsi="Arial Narrow" w:cs="Arial Narrow"/>
                <w:sz w:val="20"/>
                <w:szCs w:val="20"/>
                <w:lang w:val="ro-RO"/>
              </w:rPr>
            </w:pPr>
          </w:p>
        </w:tc>
        <w:tc>
          <w:tcPr>
            <w:tcW w:w="1857" w:type="dxa"/>
          </w:tcPr>
          <w:p w14:paraId="704C6885"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528F3032" w14:textId="77777777">
        <w:trPr>
          <w:trHeight w:val="310"/>
          <w:jc w:val="center"/>
        </w:trPr>
        <w:tc>
          <w:tcPr>
            <w:tcW w:w="5651" w:type="dxa"/>
          </w:tcPr>
          <w:p w14:paraId="4B9C80C4"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și curente ezoterice și oculte (I: spiritism, teosofie, antropozofie)</w:t>
            </w:r>
          </w:p>
        </w:tc>
        <w:tc>
          <w:tcPr>
            <w:tcW w:w="2396" w:type="dxa"/>
            <w:vMerge/>
          </w:tcPr>
          <w:p w14:paraId="05F73608" w14:textId="77777777" w:rsidR="00C85B65" w:rsidRDefault="00C85B65">
            <w:pPr>
              <w:rPr>
                <w:rFonts w:ascii="Arial Narrow" w:eastAsia="Arial Narrow" w:hAnsi="Arial Narrow" w:cs="Arial Narrow"/>
                <w:sz w:val="20"/>
                <w:szCs w:val="20"/>
                <w:lang w:val="ro-RO"/>
              </w:rPr>
            </w:pPr>
          </w:p>
        </w:tc>
        <w:tc>
          <w:tcPr>
            <w:tcW w:w="1857" w:type="dxa"/>
          </w:tcPr>
          <w:p w14:paraId="45FF4623"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1B332506" w14:textId="77777777">
        <w:trPr>
          <w:trHeight w:val="310"/>
          <w:jc w:val="center"/>
        </w:trPr>
        <w:tc>
          <w:tcPr>
            <w:tcW w:w="5651" w:type="dxa"/>
          </w:tcPr>
          <w:p w14:paraId="1746B0E0"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și curente ezoterice și oculte (II: francmasoneria)</w:t>
            </w:r>
          </w:p>
        </w:tc>
        <w:tc>
          <w:tcPr>
            <w:tcW w:w="2396" w:type="dxa"/>
            <w:vMerge/>
          </w:tcPr>
          <w:p w14:paraId="2C3C1365" w14:textId="77777777" w:rsidR="00C85B65" w:rsidRDefault="00C85B65">
            <w:pPr>
              <w:rPr>
                <w:rFonts w:ascii="Arial Narrow" w:eastAsia="Arial Narrow" w:hAnsi="Arial Narrow" w:cs="Arial Narrow"/>
                <w:sz w:val="20"/>
                <w:szCs w:val="20"/>
                <w:lang w:val="ro-RO"/>
              </w:rPr>
            </w:pPr>
          </w:p>
        </w:tc>
        <w:tc>
          <w:tcPr>
            <w:tcW w:w="1857" w:type="dxa"/>
          </w:tcPr>
          <w:p w14:paraId="298919C6"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333E2DA5" w14:textId="77777777">
        <w:trPr>
          <w:trHeight w:val="310"/>
          <w:jc w:val="center"/>
        </w:trPr>
        <w:tc>
          <w:tcPr>
            <w:tcW w:w="5651" w:type="dxa"/>
          </w:tcPr>
          <w:p w14:paraId="4872AB0A"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și curente ezoterice și oculte (III: New Age, neopăgânism)</w:t>
            </w:r>
          </w:p>
        </w:tc>
        <w:tc>
          <w:tcPr>
            <w:tcW w:w="2396" w:type="dxa"/>
            <w:vMerge/>
          </w:tcPr>
          <w:p w14:paraId="602060A1" w14:textId="77777777" w:rsidR="00C85B65" w:rsidRDefault="00C85B65">
            <w:pPr>
              <w:rPr>
                <w:rFonts w:ascii="Arial Narrow" w:eastAsia="Arial Narrow" w:hAnsi="Arial Narrow" w:cs="Arial Narrow"/>
                <w:sz w:val="20"/>
                <w:szCs w:val="20"/>
                <w:lang w:val="ro-RO"/>
              </w:rPr>
            </w:pPr>
          </w:p>
        </w:tc>
        <w:tc>
          <w:tcPr>
            <w:tcW w:w="1857" w:type="dxa"/>
          </w:tcPr>
          <w:p w14:paraId="0A4ECBE3"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3F59BD58" w14:textId="77777777">
        <w:trPr>
          <w:trHeight w:val="310"/>
          <w:jc w:val="center"/>
        </w:trPr>
        <w:tc>
          <w:tcPr>
            <w:tcW w:w="5651" w:type="dxa"/>
          </w:tcPr>
          <w:p w14:paraId="4AD51CB2"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pseudo-religioase sincretiste (Scientologia)</w:t>
            </w:r>
          </w:p>
        </w:tc>
        <w:tc>
          <w:tcPr>
            <w:tcW w:w="2396" w:type="dxa"/>
            <w:vMerge/>
          </w:tcPr>
          <w:p w14:paraId="0C6504EE" w14:textId="77777777" w:rsidR="00C85B65" w:rsidRDefault="00C85B65">
            <w:pPr>
              <w:rPr>
                <w:rFonts w:ascii="Arial Narrow" w:eastAsia="Arial Narrow" w:hAnsi="Arial Narrow" w:cs="Arial Narrow"/>
                <w:sz w:val="20"/>
                <w:szCs w:val="20"/>
                <w:lang w:val="ro-RO"/>
              </w:rPr>
            </w:pPr>
          </w:p>
        </w:tc>
        <w:tc>
          <w:tcPr>
            <w:tcW w:w="1857" w:type="dxa"/>
          </w:tcPr>
          <w:p w14:paraId="368F7E41"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43A2E4CB" w14:textId="77777777">
        <w:trPr>
          <w:trHeight w:val="310"/>
          <w:jc w:val="center"/>
        </w:trPr>
        <w:tc>
          <w:tcPr>
            <w:tcW w:w="5651" w:type="dxa"/>
          </w:tcPr>
          <w:p w14:paraId="6128028A"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Mișcări pseudo-religioase de factură orientală (yoga, Hare-Krishna)</w:t>
            </w:r>
          </w:p>
        </w:tc>
        <w:tc>
          <w:tcPr>
            <w:tcW w:w="2396" w:type="dxa"/>
            <w:vMerge/>
          </w:tcPr>
          <w:p w14:paraId="70C41F79" w14:textId="77777777" w:rsidR="00C85B65" w:rsidRDefault="00C85B65">
            <w:pPr>
              <w:rPr>
                <w:rFonts w:ascii="Arial Narrow" w:eastAsia="Arial Narrow" w:hAnsi="Arial Narrow" w:cs="Arial Narrow"/>
                <w:sz w:val="20"/>
                <w:szCs w:val="20"/>
                <w:lang w:val="ro-RO"/>
              </w:rPr>
            </w:pPr>
          </w:p>
        </w:tc>
        <w:tc>
          <w:tcPr>
            <w:tcW w:w="1857" w:type="dxa"/>
          </w:tcPr>
          <w:p w14:paraId="7B749E35"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657BF99B" w14:textId="77777777">
        <w:trPr>
          <w:trHeight w:val="310"/>
          <w:jc w:val="center"/>
        </w:trPr>
        <w:tc>
          <w:tcPr>
            <w:tcW w:w="5651" w:type="dxa"/>
          </w:tcPr>
          <w:p w14:paraId="3AE8D0D8"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Grupări desprinse din Ortodoxie în spațiul românesc și sincretisme autohtone (I: Stilismul și Biserica stilistă)</w:t>
            </w:r>
          </w:p>
        </w:tc>
        <w:tc>
          <w:tcPr>
            <w:tcW w:w="2396" w:type="dxa"/>
            <w:vMerge/>
          </w:tcPr>
          <w:p w14:paraId="272D45C4" w14:textId="77777777" w:rsidR="00C85B65" w:rsidRDefault="00C85B65">
            <w:pPr>
              <w:rPr>
                <w:rFonts w:ascii="Arial Narrow" w:eastAsia="Arial Narrow" w:hAnsi="Arial Narrow" w:cs="Arial Narrow"/>
                <w:sz w:val="20"/>
                <w:szCs w:val="20"/>
                <w:lang w:val="ro-RO"/>
              </w:rPr>
            </w:pPr>
          </w:p>
        </w:tc>
        <w:tc>
          <w:tcPr>
            <w:tcW w:w="1857" w:type="dxa"/>
          </w:tcPr>
          <w:p w14:paraId="3027AB6F"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7F48E374" w14:textId="77777777">
        <w:trPr>
          <w:trHeight w:val="310"/>
          <w:jc w:val="center"/>
        </w:trPr>
        <w:tc>
          <w:tcPr>
            <w:tcW w:w="5651" w:type="dxa"/>
          </w:tcPr>
          <w:p w14:paraId="256D95EB"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Grupări desprinse din Ortodoxie în spațiul românesc și sincretisme autohtone (II: Noul Ierusalim de la Pucioasa, Turma Sfântului Ilie)</w:t>
            </w:r>
          </w:p>
        </w:tc>
        <w:tc>
          <w:tcPr>
            <w:tcW w:w="2396" w:type="dxa"/>
            <w:vMerge/>
          </w:tcPr>
          <w:p w14:paraId="51F15E33" w14:textId="77777777" w:rsidR="00C85B65" w:rsidRDefault="00C85B65">
            <w:pPr>
              <w:rPr>
                <w:rFonts w:ascii="Arial Narrow" w:eastAsia="Arial Narrow" w:hAnsi="Arial Narrow" w:cs="Arial Narrow"/>
                <w:sz w:val="20"/>
                <w:szCs w:val="20"/>
                <w:lang w:val="ro-RO"/>
              </w:rPr>
            </w:pPr>
          </w:p>
        </w:tc>
        <w:tc>
          <w:tcPr>
            <w:tcW w:w="1857" w:type="dxa"/>
          </w:tcPr>
          <w:p w14:paraId="3BE85012"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3AA611B7" w14:textId="77777777">
        <w:trPr>
          <w:trHeight w:val="310"/>
          <w:jc w:val="center"/>
        </w:trPr>
        <w:tc>
          <w:tcPr>
            <w:tcW w:w="5651" w:type="dxa"/>
          </w:tcPr>
          <w:p w14:paraId="077235AA"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Ocultism: satanism, vrăjitorie, practici pseudo-medicale</w:t>
            </w:r>
          </w:p>
        </w:tc>
        <w:tc>
          <w:tcPr>
            <w:tcW w:w="2396" w:type="dxa"/>
            <w:vMerge/>
          </w:tcPr>
          <w:p w14:paraId="3BCCE33B" w14:textId="77777777" w:rsidR="00C85B65" w:rsidRDefault="00C85B65">
            <w:pPr>
              <w:rPr>
                <w:rFonts w:ascii="Arial Narrow" w:eastAsia="Arial Narrow" w:hAnsi="Arial Narrow" w:cs="Arial Narrow"/>
                <w:sz w:val="20"/>
                <w:szCs w:val="20"/>
                <w:lang w:val="ro-RO"/>
              </w:rPr>
            </w:pPr>
          </w:p>
        </w:tc>
        <w:tc>
          <w:tcPr>
            <w:tcW w:w="1857" w:type="dxa"/>
          </w:tcPr>
          <w:p w14:paraId="74A86FFA"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087419DB" w14:textId="77777777">
        <w:trPr>
          <w:trHeight w:val="310"/>
          <w:jc w:val="center"/>
        </w:trPr>
        <w:tc>
          <w:tcPr>
            <w:tcW w:w="5651" w:type="dxa"/>
          </w:tcPr>
          <w:p w14:paraId="4D726361"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Fenomenul penticostalismului. Succesul în comunitățile de rromi</w:t>
            </w:r>
          </w:p>
        </w:tc>
        <w:tc>
          <w:tcPr>
            <w:tcW w:w="2396" w:type="dxa"/>
            <w:vMerge/>
          </w:tcPr>
          <w:p w14:paraId="42E06E80" w14:textId="77777777" w:rsidR="00C85B65" w:rsidRDefault="00C85B65">
            <w:pPr>
              <w:rPr>
                <w:rFonts w:ascii="Arial Narrow" w:eastAsia="Arial Narrow" w:hAnsi="Arial Narrow" w:cs="Arial Narrow"/>
                <w:sz w:val="20"/>
                <w:szCs w:val="20"/>
                <w:lang w:val="ro-RO"/>
              </w:rPr>
            </w:pPr>
          </w:p>
        </w:tc>
        <w:tc>
          <w:tcPr>
            <w:tcW w:w="1857" w:type="dxa"/>
          </w:tcPr>
          <w:p w14:paraId="7E094D0C"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4AE54B06" w14:textId="77777777">
        <w:trPr>
          <w:trHeight w:val="310"/>
          <w:jc w:val="center"/>
        </w:trPr>
        <w:tc>
          <w:tcPr>
            <w:tcW w:w="5651" w:type="dxa"/>
          </w:tcPr>
          <w:p w14:paraId="0AD8A1AC"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Modalități de realizare a mărturiei creștine (educația creștină, apostolatul media, apostolatul social, internetul ca șansă misionară)</w:t>
            </w:r>
          </w:p>
        </w:tc>
        <w:tc>
          <w:tcPr>
            <w:tcW w:w="2396" w:type="dxa"/>
            <w:vMerge/>
          </w:tcPr>
          <w:p w14:paraId="1A11F088" w14:textId="77777777" w:rsidR="00C85B65" w:rsidRDefault="00C85B65">
            <w:pPr>
              <w:rPr>
                <w:rFonts w:ascii="Arial Narrow" w:eastAsia="Arial Narrow" w:hAnsi="Arial Narrow" w:cs="Arial Narrow"/>
                <w:sz w:val="20"/>
                <w:szCs w:val="20"/>
                <w:lang w:val="ro-RO"/>
              </w:rPr>
            </w:pPr>
          </w:p>
        </w:tc>
        <w:tc>
          <w:tcPr>
            <w:tcW w:w="1857" w:type="dxa"/>
          </w:tcPr>
          <w:p w14:paraId="7BF9B88C"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64C998F1" w14:textId="77777777">
        <w:trPr>
          <w:trHeight w:val="310"/>
          <w:jc w:val="center"/>
        </w:trPr>
        <w:tc>
          <w:tcPr>
            <w:tcW w:w="5651" w:type="dxa"/>
          </w:tcPr>
          <w:p w14:paraId="399E88D1"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Diaspora- o nouă tipologie misionară</w:t>
            </w:r>
          </w:p>
        </w:tc>
        <w:tc>
          <w:tcPr>
            <w:tcW w:w="2396" w:type="dxa"/>
            <w:vMerge/>
          </w:tcPr>
          <w:p w14:paraId="6B1F6670" w14:textId="77777777" w:rsidR="00C85B65" w:rsidRDefault="00C85B65">
            <w:pPr>
              <w:rPr>
                <w:rFonts w:ascii="Arial Narrow" w:eastAsia="Arial Narrow" w:hAnsi="Arial Narrow" w:cs="Arial Narrow"/>
                <w:sz w:val="20"/>
                <w:szCs w:val="20"/>
                <w:lang w:val="ro-RO"/>
              </w:rPr>
            </w:pPr>
          </w:p>
        </w:tc>
        <w:tc>
          <w:tcPr>
            <w:tcW w:w="1857" w:type="dxa"/>
          </w:tcPr>
          <w:p w14:paraId="1FB995EB"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06FCCABA" w14:textId="77777777">
        <w:trPr>
          <w:trHeight w:val="310"/>
          <w:jc w:val="center"/>
        </w:trPr>
        <w:tc>
          <w:tcPr>
            <w:tcW w:w="5651" w:type="dxa"/>
          </w:tcPr>
          <w:p w14:paraId="1DF1CFA1"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lastRenderedPageBreak/>
              <w:t xml:space="preserve">Noi provocări ale misiunii în societatea contemporană: incinerarea, eutanasierea </w:t>
            </w:r>
          </w:p>
        </w:tc>
        <w:tc>
          <w:tcPr>
            <w:tcW w:w="2396" w:type="dxa"/>
            <w:vMerge/>
          </w:tcPr>
          <w:p w14:paraId="5AC8C446" w14:textId="77777777" w:rsidR="00C85B65" w:rsidRDefault="00C85B65">
            <w:pPr>
              <w:rPr>
                <w:rFonts w:ascii="Arial Narrow" w:eastAsia="Arial Narrow" w:hAnsi="Arial Narrow" w:cs="Arial Narrow"/>
                <w:sz w:val="20"/>
                <w:szCs w:val="20"/>
                <w:lang w:val="ro-RO"/>
              </w:rPr>
            </w:pPr>
          </w:p>
        </w:tc>
        <w:tc>
          <w:tcPr>
            <w:tcW w:w="1857" w:type="dxa"/>
          </w:tcPr>
          <w:p w14:paraId="045CE94E"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34A77E22" w14:textId="77777777">
        <w:trPr>
          <w:trHeight w:val="310"/>
          <w:jc w:val="center"/>
        </w:trPr>
        <w:tc>
          <w:tcPr>
            <w:tcW w:w="5651" w:type="dxa"/>
          </w:tcPr>
          <w:p w14:paraId="0925E5AA"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Originea și dezvoltarea mișcării ecumenice. Consiliul ecumenic al Bisericilor: adunările generale</w:t>
            </w:r>
          </w:p>
        </w:tc>
        <w:tc>
          <w:tcPr>
            <w:tcW w:w="2396" w:type="dxa"/>
            <w:vMerge/>
          </w:tcPr>
          <w:p w14:paraId="0D59E887" w14:textId="77777777" w:rsidR="00C85B65" w:rsidRDefault="00C85B65">
            <w:pPr>
              <w:rPr>
                <w:rFonts w:ascii="Arial Narrow" w:eastAsia="Arial Narrow" w:hAnsi="Arial Narrow" w:cs="Arial Narrow"/>
                <w:sz w:val="20"/>
                <w:szCs w:val="20"/>
                <w:lang w:val="ro-RO"/>
              </w:rPr>
            </w:pPr>
          </w:p>
        </w:tc>
        <w:tc>
          <w:tcPr>
            <w:tcW w:w="1857" w:type="dxa"/>
          </w:tcPr>
          <w:p w14:paraId="23C01247"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670A8182" w14:textId="77777777">
        <w:trPr>
          <w:trHeight w:val="310"/>
          <w:jc w:val="center"/>
        </w:trPr>
        <w:tc>
          <w:tcPr>
            <w:tcW w:w="5651" w:type="dxa"/>
          </w:tcPr>
          <w:p w14:paraId="653A978C"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Conferințele misionare mondiale și conferințele Bisericilor Europene</w:t>
            </w:r>
          </w:p>
        </w:tc>
        <w:tc>
          <w:tcPr>
            <w:tcW w:w="2396" w:type="dxa"/>
            <w:vMerge/>
          </w:tcPr>
          <w:p w14:paraId="7CDEF73E" w14:textId="77777777" w:rsidR="00C85B65" w:rsidRDefault="00C85B65">
            <w:pPr>
              <w:rPr>
                <w:rFonts w:ascii="Arial Narrow" w:eastAsia="Arial Narrow" w:hAnsi="Arial Narrow" w:cs="Arial Narrow"/>
                <w:sz w:val="20"/>
                <w:szCs w:val="20"/>
                <w:lang w:val="ro-RO"/>
              </w:rPr>
            </w:pPr>
          </w:p>
        </w:tc>
        <w:tc>
          <w:tcPr>
            <w:tcW w:w="1857" w:type="dxa"/>
          </w:tcPr>
          <w:p w14:paraId="40E6774B"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4354BA5D" w14:textId="77777777">
        <w:trPr>
          <w:trHeight w:val="310"/>
          <w:jc w:val="center"/>
        </w:trPr>
        <w:tc>
          <w:tcPr>
            <w:tcW w:w="5651" w:type="dxa"/>
          </w:tcPr>
          <w:p w14:paraId="51876D68"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Ortodoxia și dialogul ecumenic: identitate, criterii și condiții de participare</w:t>
            </w:r>
          </w:p>
        </w:tc>
        <w:tc>
          <w:tcPr>
            <w:tcW w:w="2396" w:type="dxa"/>
            <w:vMerge/>
          </w:tcPr>
          <w:p w14:paraId="2A072C2E" w14:textId="77777777" w:rsidR="00C85B65" w:rsidRDefault="00C85B65">
            <w:pPr>
              <w:rPr>
                <w:rFonts w:ascii="Arial Narrow" w:eastAsia="Arial Narrow" w:hAnsi="Arial Narrow" w:cs="Arial Narrow"/>
                <w:sz w:val="20"/>
                <w:szCs w:val="20"/>
                <w:lang w:val="ro-RO"/>
              </w:rPr>
            </w:pPr>
          </w:p>
        </w:tc>
        <w:tc>
          <w:tcPr>
            <w:tcW w:w="1857" w:type="dxa"/>
          </w:tcPr>
          <w:p w14:paraId="2260FE29"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7FF5F31E" w14:textId="77777777">
        <w:trPr>
          <w:trHeight w:val="310"/>
          <w:jc w:val="center"/>
        </w:trPr>
        <w:tc>
          <w:tcPr>
            <w:tcW w:w="5651" w:type="dxa"/>
          </w:tcPr>
          <w:p w14:paraId="4694FC46"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Dialogul cu Biserica Romano-Catolică. Problema uniatismului</w:t>
            </w:r>
          </w:p>
        </w:tc>
        <w:tc>
          <w:tcPr>
            <w:tcW w:w="2396" w:type="dxa"/>
            <w:vMerge/>
          </w:tcPr>
          <w:p w14:paraId="185AF9C9" w14:textId="77777777" w:rsidR="00C85B65" w:rsidRDefault="00C85B65">
            <w:pPr>
              <w:rPr>
                <w:rFonts w:ascii="Arial Narrow" w:eastAsia="Arial Narrow" w:hAnsi="Arial Narrow" w:cs="Arial Narrow"/>
                <w:sz w:val="20"/>
                <w:szCs w:val="20"/>
                <w:lang w:val="ro-RO"/>
              </w:rPr>
            </w:pPr>
          </w:p>
        </w:tc>
        <w:tc>
          <w:tcPr>
            <w:tcW w:w="1857" w:type="dxa"/>
          </w:tcPr>
          <w:p w14:paraId="6F1A136F"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74873455" w14:textId="77777777">
        <w:trPr>
          <w:trHeight w:val="310"/>
          <w:jc w:val="center"/>
        </w:trPr>
        <w:tc>
          <w:tcPr>
            <w:tcW w:w="5651" w:type="dxa"/>
          </w:tcPr>
          <w:p w14:paraId="46CAD146" w14:textId="77777777" w:rsidR="00C85B65" w:rsidRDefault="00000000">
            <w:pPr>
              <w:pStyle w:val="Listparagraf"/>
              <w:numPr>
                <w:ilvl w:val="0"/>
                <w:numId w:val="1"/>
              </w:numPr>
              <w:ind w:left="714" w:hanging="357"/>
              <w:jc w:val="both"/>
              <w:rPr>
                <w:rFonts w:ascii="Arial Narrow" w:hAnsi="Arial Narrow"/>
                <w:sz w:val="22"/>
                <w:szCs w:val="22"/>
              </w:rPr>
            </w:pPr>
            <w:r>
              <w:rPr>
                <w:rFonts w:cs="Calibri"/>
                <w:sz w:val="22"/>
                <w:szCs w:val="22"/>
                <w:lang w:val="ro-RO"/>
              </w:rPr>
              <w:t xml:space="preserve"> Misiunea Bisericii Ortodoxe în context intercreștin și interreligios. Hotărârile Sinodului panortodox de la Creta (2016)</w:t>
            </w:r>
          </w:p>
        </w:tc>
        <w:tc>
          <w:tcPr>
            <w:tcW w:w="2396" w:type="dxa"/>
            <w:vMerge/>
          </w:tcPr>
          <w:p w14:paraId="69A19EB5" w14:textId="77777777" w:rsidR="00C85B65" w:rsidRDefault="00C85B65">
            <w:pPr>
              <w:rPr>
                <w:rFonts w:ascii="Arial Narrow" w:eastAsia="Arial Narrow" w:hAnsi="Arial Narrow" w:cs="Arial Narrow"/>
                <w:sz w:val="20"/>
                <w:szCs w:val="20"/>
                <w:lang w:val="ro-RO"/>
              </w:rPr>
            </w:pPr>
          </w:p>
        </w:tc>
        <w:tc>
          <w:tcPr>
            <w:tcW w:w="1857" w:type="dxa"/>
          </w:tcPr>
          <w:p w14:paraId="1DFEBF0B"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239EA938" w14:textId="77777777">
        <w:trPr>
          <w:trHeight w:val="310"/>
          <w:jc w:val="center"/>
        </w:trPr>
        <w:tc>
          <w:tcPr>
            <w:tcW w:w="5651" w:type="dxa"/>
          </w:tcPr>
          <w:p w14:paraId="6A3E5229" w14:textId="77777777" w:rsidR="00C85B65" w:rsidRDefault="00000000">
            <w:pPr>
              <w:pStyle w:val="Listparagraf"/>
              <w:numPr>
                <w:ilvl w:val="0"/>
                <w:numId w:val="1"/>
              </w:numPr>
              <w:ind w:left="714" w:hanging="357"/>
              <w:jc w:val="both"/>
              <w:rPr>
                <w:rFonts w:cs="Calibri"/>
                <w:sz w:val="22"/>
                <w:szCs w:val="22"/>
                <w:lang w:val="ro-RO"/>
              </w:rPr>
            </w:pPr>
            <w:r>
              <w:rPr>
                <w:rFonts w:cs="Calibri"/>
                <w:sz w:val="22"/>
                <w:szCs w:val="22"/>
                <w:lang w:val="ro-RO"/>
              </w:rPr>
              <w:t xml:space="preserve"> Conferința misionară de la Arusha (2018). O nouă paradigmă misionară</w:t>
            </w:r>
          </w:p>
        </w:tc>
        <w:tc>
          <w:tcPr>
            <w:tcW w:w="2396" w:type="dxa"/>
          </w:tcPr>
          <w:p w14:paraId="053742AC" w14:textId="77777777" w:rsidR="00C85B65" w:rsidRDefault="00C85B65">
            <w:pPr>
              <w:rPr>
                <w:rFonts w:ascii="Arial Narrow" w:eastAsia="Arial Narrow" w:hAnsi="Arial Narrow" w:cs="Arial Narrow"/>
                <w:sz w:val="20"/>
                <w:szCs w:val="20"/>
                <w:lang w:val="ro-RO"/>
              </w:rPr>
            </w:pPr>
          </w:p>
        </w:tc>
        <w:tc>
          <w:tcPr>
            <w:tcW w:w="1857" w:type="dxa"/>
          </w:tcPr>
          <w:p w14:paraId="081A3102" w14:textId="77777777" w:rsidR="00C85B65"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C85B65" w14:paraId="41C61A69" w14:textId="77777777">
        <w:trPr>
          <w:jc w:val="center"/>
        </w:trPr>
        <w:tc>
          <w:tcPr>
            <w:tcW w:w="9904" w:type="dxa"/>
            <w:gridSpan w:val="3"/>
          </w:tcPr>
          <w:p w14:paraId="41C61A50" w14:textId="77777777" w:rsidR="00C85B6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039BFB4B" w14:textId="77777777" w:rsidR="00C85B65" w:rsidRDefault="00C85B65">
            <w:pPr>
              <w:rPr>
                <w:rFonts w:cs="Calibri"/>
                <w:b/>
                <w:sz w:val="18"/>
                <w:szCs w:val="18"/>
                <w:lang w:val="ro-RO"/>
              </w:rPr>
            </w:pPr>
          </w:p>
          <w:p w14:paraId="187A6501" w14:textId="77777777" w:rsidR="00C85B65" w:rsidRDefault="00000000">
            <w:pPr>
              <w:pStyle w:val="Listparagraf"/>
              <w:numPr>
                <w:ilvl w:val="0"/>
                <w:numId w:val="2"/>
              </w:numPr>
              <w:jc w:val="both"/>
              <w:rPr>
                <w:iCs/>
                <w:sz w:val="22"/>
                <w:szCs w:val="22"/>
                <w:lang w:val="fr-FR"/>
              </w:rPr>
            </w:pPr>
            <w:r>
              <w:rPr>
                <w:iCs/>
                <w:sz w:val="22"/>
                <w:szCs w:val="22"/>
                <w:lang w:val="fr-FR"/>
              </w:rPr>
              <w:t xml:space="preserve">Achimescu Nicolae, </w:t>
            </w:r>
            <w:r>
              <w:rPr>
                <w:i/>
                <w:iCs/>
                <w:sz w:val="22"/>
                <w:szCs w:val="22"/>
                <w:lang w:val="fr-FR"/>
              </w:rPr>
              <w:t>Noile mişcări religioase</w:t>
            </w:r>
            <w:r>
              <w:rPr>
                <w:iCs/>
                <w:sz w:val="22"/>
                <w:szCs w:val="22"/>
                <w:lang w:val="fr-FR"/>
              </w:rPr>
              <w:t>, Limes, Cluj, 2004.</w:t>
            </w:r>
          </w:p>
          <w:p w14:paraId="7ECD3BE7" w14:textId="77777777" w:rsidR="00C85B65" w:rsidRDefault="00000000">
            <w:pPr>
              <w:pStyle w:val="Listparagraf"/>
              <w:numPr>
                <w:ilvl w:val="0"/>
                <w:numId w:val="2"/>
              </w:numPr>
              <w:jc w:val="both"/>
              <w:rPr>
                <w:b/>
                <w:sz w:val="22"/>
                <w:szCs w:val="22"/>
                <w:lang w:val="fr-FR"/>
              </w:rPr>
            </w:pPr>
            <w:r>
              <w:rPr>
                <w:sz w:val="22"/>
                <w:szCs w:val="22"/>
                <w:lang w:val="fr-FR"/>
              </w:rPr>
              <w:t xml:space="preserve">Alexe, Gh., </w:t>
            </w:r>
            <w:r>
              <w:rPr>
                <w:i/>
                <w:sz w:val="22"/>
                <w:szCs w:val="22"/>
                <w:lang w:val="fr-FR"/>
              </w:rPr>
              <w:t xml:space="preserve">Practici magice și combaterea lor: Magia și religia creștină, </w:t>
            </w:r>
            <w:r>
              <w:rPr>
                <w:sz w:val="22"/>
                <w:szCs w:val="22"/>
                <w:lang w:val="fr-FR"/>
              </w:rPr>
              <w:t>în S.T., VI (1954), Nr. 7-8, pp. 439-457.</w:t>
            </w:r>
          </w:p>
          <w:p w14:paraId="08EB4647" w14:textId="77777777" w:rsidR="00C85B65" w:rsidRDefault="00000000">
            <w:pPr>
              <w:pStyle w:val="Listparagraf"/>
              <w:numPr>
                <w:ilvl w:val="0"/>
                <w:numId w:val="2"/>
              </w:numPr>
              <w:jc w:val="both"/>
              <w:rPr>
                <w:b/>
                <w:sz w:val="22"/>
                <w:szCs w:val="22"/>
              </w:rPr>
            </w:pPr>
            <w:r>
              <w:rPr>
                <w:sz w:val="22"/>
                <w:szCs w:val="22"/>
              </w:rPr>
              <w:t xml:space="preserve">Anderson, Gerald H., </w:t>
            </w:r>
            <w:r>
              <w:rPr>
                <w:i/>
                <w:iCs/>
                <w:sz w:val="22"/>
                <w:szCs w:val="22"/>
              </w:rPr>
              <w:t>Biographical dictionary of Christian missions</w:t>
            </w:r>
            <w:r>
              <w:rPr>
                <w:sz w:val="22"/>
                <w:szCs w:val="22"/>
              </w:rPr>
              <w:t>, Wm. B. Eerdmans Publishing, 1999.  </w:t>
            </w:r>
          </w:p>
          <w:p w14:paraId="4BFEA740" w14:textId="77777777" w:rsidR="00C85B65" w:rsidRDefault="00000000">
            <w:pPr>
              <w:pStyle w:val="Listparagraf"/>
              <w:numPr>
                <w:ilvl w:val="0"/>
                <w:numId w:val="2"/>
              </w:numPr>
              <w:jc w:val="both"/>
              <w:rPr>
                <w:b/>
                <w:sz w:val="22"/>
                <w:szCs w:val="22"/>
              </w:rPr>
            </w:pPr>
            <w:r>
              <w:rPr>
                <w:sz w:val="22"/>
                <w:szCs w:val="22"/>
              </w:rPr>
              <w:t xml:space="preserve">Ankerberg, John; Weldon, John, </w:t>
            </w:r>
            <w:r>
              <w:rPr>
                <w:i/>
                <w:sz w:val="22"/>
                <w:szCs w:val="22"/>
              </w:rPr>
              <w:t xml:space="preserve">Realitatea despre astrologie, </w:t>
            </w:r>
            <w:r>
              <w:rPr>
                <w:sz w:val="22"/>
                <w:szCs w:val="22"/>
              </w:rPr>
              <w:t>trad. Florin Paladie, Ed. Agape, Făgăraș, 1996.</w:t>
            </w:r>
          </w:p>
          <w:p w14:paraId="35DA00DD" w14:textId="77777777" w:rsidR="00C85B65" w:rsidRDefault="00000000">
            <w:pPr>
              <w:pStyle w:val="Listparagraf"/>
              <w:numPr>
                <w:ilvl w:val="0"/>
                <w:numId w:val="2"/>
              </w:numPr>
              <w:jc w:val="both"/>
              <w:rPr>
                <w:iCs/>
                <w:sz w:val="22"/>
                <w:szCs w:val="22"/>
              </w:rPr>
            </w:pPr>
            <w:r>
              <w:rPr>
                <w:iCs/>
                <w:sz w:val="22"/>
                <w:szCs w:val="22"/>
              </w:rPr>
              <w:t xml:space="preserve">Bădulescu, Dan, </w:t>
            </w:r>
            <w:r>
              <w:rPr>
                <w:i/>
                <w:iCs/>
                <w:sz w:val="22"/>
                <w:szCs w:val="22"/>
              </w:rPr>
              <w:t>Ortodoxie şi erezie</w:t>
            </w:r>
            <w:r>
              <w:rPr>
                <w:iCs/>
                <w:sz w:val="22"/>
                <w:szCs w:val="22"/>
              </w:rPr>
              <w:t>, Ed. Agaton, Făgăraş, 2006.</w:t>
            </w:r>
          </w:p>
          <w:p w14:paraId="1EAF0A6B" w14:textId="77777777" w:rsidR="00C85B65" w:rsidRDefault="00000000">
            <w:pPr>
              <w:pStyle w:val="Listparagraf"/>
              <w:numPr>
                <w:ilvl w:val="0"/>
                <w:numId w:val="2"/>
              </w:numPr>
              <w:tabs>
                <w:tab w:val="left" w:pos="540"/>
                <w:tab w:val="left" w:pos="720"/>
              </w:tabs>
              <w:jc w:val="both"/>
              <w:rPr>
                <w:i/>
                <w:sz w:val="22"/>
                <w:szCs w:val="22"/>
              </w:rPr>
            </w:pPr>
            <w:r>
              <w:rPr>
                <w:sz w:val="22"/>
                <w:szCs w:val="22"/>
              </w:rPr>
              <w:t xml:space="preserve">Beavans, Stephen B; Roger P. Schroeder, </w:t>
            </w:r>
            <w:r>
              <w:rPr>
                <w:i/>
                <w:sz w:val="22"/>
                <w:szCs w:val="22"/>
              </w:rPr>
              <w:t xml:space="preserve">Constants in context: a theology of mission for today, </w:t>
            </w:r>
            <w:r>
              <w:rPr>
                <w:sz w:val="22"/>
                <w:szCs w:val="22"/>
              </w:rPr>
              <w:t>Orbis Books, New York, 2004.</w:t>
            </w:r>
          </w:p>
          <w:p w14:paraId="238F31CE" w14:textId="77777777" w:rsidR="00C85B65" w:rsidRDefault="00000000">
            <w:pPr>
              <w:pStyle w:val="Listparagraf"/>
              <w:widowControl w:val="0"/>
              <w:numPr>
                <w:ilvl w:val="0"/>
                <w:numId w:val="2"/>
              </w:numPr>
              <w:tabs>
                <w:tab w:val="left" w:leader="hyphen" w:pos="-3240"/>
              </w:tabs>
              <w:autoSpaceDE w:val="0"/>
              <w:autoSpaceDN w:val="0"/>
              <w:adjustRightInd w:val="0"/>
              <w:ind w:right="386"/>
              <w:jc w:val="both"/>
              <w:rPr>
                <w:sz w:val="22"/>
                <w:szCs w:val="22"/>
                <w:lang w:val="pt-BR"/>
              </w:rPr>
            </w:pPr>
            <w:r>
              <w:rPr>
                <w:iCs/>
                <w:sz w:val="22"/>
                <w:szCs w:val="22"/>
                <w:lang w:val="fr-FR"/>
              </w:rPr>
              <w:t>Bel, Valer,</w:t>
            </w:r>
            <w:r>
              <w:rPr>
                <w:i/>
                <w:iCs/>
                <w:sz w:val="22"/>
                <w:szCs w:val="22"/>
                <w:lang w:val="fr-FR"/>
              </w:rPr>
              <w:t xml:space="preserve"> Misiune, Parohie, Pastoraţie. </w:t>
            </w:r>
            <w:r>
              <w:rPr>
                <w:i/>
                <w:iCs/>
                <w:sz w:val="22"/>
                <w:szCs w:val="22"/>
              </w:rPr>
              <w:t xml:space="preserve">Coordonate pentru o strategie misionară, </w:t>
            </w:r>
            <w:r>
              <w:rPr>
                <w:sz w:val="22"/>
                <w:szCs w:val="22"/>
              </w:rPr>
              <w:t>Ed. Renaşterea, Ediţia a II-a, Cluj-Napoca, 2006.</w:t>
            </w:r>
          </w:p>
          <w:p w14:paraId="311A5B02" w14:textId="77777777" w:rsidR="00C85B65" w:rsidRDefault="00000000">
            <w:pPr>
              <w:pStyle w:val="Listparagraf"/>
              <w:numPr>
                <w:ilvl w:val="0"/>
                <w:numId w:val="2"/>
              </w:numPr>
              <w:tabs>
                <w:tab w:val="left" w:pos="540"/>
                <w:tab w:val="left" w:pos="720"/>
              </w:tabs>
              <w:jc w:val="both"/>
              <w:rPr>
                <w:sz w:val="22"/>
                <w:szCs w:val="22"/>
                <w:lang w:val="fr-FR"/>
              </w:rPr>
            </w:pPr>
            <w:r>
              <w:rPr>
                <w:sz w:val="22"/>
                <w:szCs w:val="22"/>
                <w:lang w:val="fr-FR"/>
              </w:rPr>
              <w:t xml:space="preserve">Bel, Valer, </w:t>
            </w:r>
            <w:r>
              <w:rPr>
                <w:i/>
                <w:sz w:val="22"/>
                <w:szCs w:val="22"/>
                <w:lang w:val="fr-FR"/>
              </w:rPr>
              <w:t xml:space="preserve">Teologie și Biserică, </w:t>
            </w:r>
            <w:r>
              <w:rPr>
                <w:sz w:val="22"/>
                <w:szCs w:val="22"/>
                <w:lang w:val="fr-FR"/>
              </w:rPr>
              <w:t>Presa Universitară Clujană, 2008.</w:t>
            </w:r>
          </w:p>
          <w:p w14:paraId="314BB0FB"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Bel, Valer, </w:t>
            </w:r>
            <w:r>
              <w:rPr>
                <w:i/>
                <w:sz w:val="22"/>
                <w:szCs w:val="22"/>
              </w:rPr>
              <w:t xml:space="preserve">Misiunea Bisericii în lumea contemporană. </w:t>
            </w:r>
            <w:r>
              <w:rPr>
                <w:sz w:val="22"/>
                <w:szCs w:val="22"/>
              </w:rPr>
              <w:t>Ed, Renașterea, Cluj-Napoca, 2010.</w:t>
            </w:r>
          </w:p>
          <w:p w14:paraId="142246C6"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Best, Thomas F.; Robra, Martin, </w:t>
            </w:r>
            <w:r>
              <w:rPr>
                <w:i/>
                <w:iCs/>
                <w:sz w:val="22"/>
                <w:szCs w:val="22"/>
              </w:rPr>
              <w:t>Ecclesiology and ethics: ecumenical ethical engagement, moral formation and the nature of the church</w:t>
            </w:r>
            <w:r>
              <w:rPr>
                <w:sz w:val="22"/>
                <w:szCs w:val="22"/>
              </w:rPr>
              <w:t>, WCC Publications, 1997.  </w:t>
            </w:r>
          </w:p>
          <w:p w14:paraId="347EE898"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Bosch, David Jacobus, </w:t>
            </w:r>
            <w:r>
              <w:rPr>
                <w:i/>
                <w:iCs/>
                <w:sz w:val="22"/>
                <w:szCs w:val="22"/>
              </w:rPr>
              <w:t>Transforming mission: paradigm shifts in theology of mission</w:t>
            </w:r>
            <w:r>
              <w:rPr>
                <w:sz w:val="22"/>
                <w:szCs w:val="22"/>
              </w:rPr>
              <w:t>, Orbis Books, 1991.  </w:t>
            </w:r>
          </w:p>
          <w:p w14:paraId="27947BBF"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Bosch, David Jacobus, </w:t>
            </w:r>
            <w:r>
              <w:rPr>
                <w:i/>
                <w:iCs/>
                <w:sz w:val="22"/>
                <w:szCs w:val="22"/>
              </w:rPr>
              <w:t>Witness to the World: The Christian Mission in Theological Perspective</w:t>
            </w:r>
            <w:r>
              <w:rPr>
                <w:sz w:val="22"/>
                <w:szCs w:val="22"/>
              </w:rPr>
              <w:t>, Wipf &amp; Stock Publishers, 2006.  </w:t>
            </w:r>
          </w:p>
          <w:p w14:paraId="5C12F167" w14:textId="77777777" w:rsidR="00C85B65" w:rsidRDefault="00000000">
            <w:pPr>
              <w:pStyle w:val="Listparagraf"/>
              <w:numPr>
                <w:ilvl w:val="0"/>
                <w:numId w:val="2"/>
              </w:numPr>
              <w:tabs>
                <w:tab w:val="left" w:pos="540"/>
                <w:tab w:val="left" w:pos="720"/>
              </w:tabs>
              <w:jc w:val="both"/>
              <w:rPr>
                <w:sz w:val="22"/>
                <w:szCs w:val="22"/>
              </w:rPr>
            </w:pPr>
            <w:r>
              <w:rPr>
                <w:sz w:val="22"/>
                <w:szCs w:val="22"/>
              </w:rPr>
              <w:t>Bria, Ion</w:t>
            </w:r>
            <w:r>
              <w:rPr>
                <w:i/>
                <w:sz w:val="22"/>
                <w:szCs w:val="22"/>
              </w:rPr>
              <w:t>, Curs de teologie şi practică misionară ortodoxă</w:t>
            </w:r>
            <w:r>
              <w:rPr>
                <w:sz w:val="22"/>
                <w:szCs w:val="22"/>
              </w:rPr>
              <w:t>, Geneva, 1982.</w:t>
            </w:r>
          </w:p>
          <w:p w14:paraId="3D180324" w14:textId="77777777" w:rsidR="00C85B65" w:rsidRDefault="00000000">
            <w:pPr>
              <w:pStyle w:val="Listparagraf"/>
              <w:widowControl w:val="0"/>
              <w:numPr>
                <w:ilvl w:val="0"/>
                <w:numId w:val="2"/>
              </w:numPr>
              <w:tabs>
                <w:tab w:val="left" w:leader="hyphen" w:pos="-3240"/>
              </w:tabs>
              <w:autoSpaceDE w:val="0"/>
              <w:autoSpaceDN w:val="0"/>
              <w:adjustRightInd w:val="0"/>
              <w:ind w:right="386"/>
              <w:jc w:val="both"/>
              <w:rPr>
                <w:sz w:val="22"/>
                <w:szCs w:val="22"/>
                <w:lang w:val="pt-BR"/>
              </w:rPr>
            </w:pPr>
            <w:r>
              <w:rPr>
                <w:sz w:val="22"/>
                <w:szCs w:val="22"/>
              </w:rPr>
              <w:t xml:space="preserve">Bria, Ion, </w:t>
            </w:r>
            <w:r>
              <w:rPr>
                <w:i/>
                <w:iCs/>
                <w:sz w:val="22"/>
                <w:szCs w:val="22"/>
              </w:rPr>
              <w:t xml:space="preserve">Destinul Ortodoxiei, </w:t>
            </w:r>
            <w:r>
              <w:rPr>
                <w:sz w:val="22"/>
                <w:szCs w:val="22"/>
              </w:rPr>
              <w:t>Ed. IBMBOR, Bucureşti, 1989.</w:t>
            </w:r>
          </w:p>
          <w:p w14:paraId="66F190E0"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Bria, Ion, </w:t>
            </w:r>
            <w:r>
              <w:rPr>
                <w:i/>
                <w:iCs/>
                <w:sz w:val="22"/>
                <w:szCs w:val="22"/>
              </w:rPr>
              <w:t>Go forth in peace: Orthodox perspectives on mission</w:t>
            </w:r>
            <w:r>
              <w:rPr>
                <w:sz w:val="22"/>
                <w:szCs w:val="22"/>
              </w:rPr>
              <w:t>, World Council of Churches, 1986.  </w:t>
            </w:r>
          </w:p>
          <w:p w14:paraId="66C2CE8B" w14:textId="77777777" w:rsidR="00C85B65" w:rsidRDefault="00000000">
            <w:pPr>
              <w:pStyle w:val="Listparagraf"/>
              <w:numPr>
                <w:ilvl w:val="0"/>
                <w:numId w:val="2"/>
              </w:numPr>
              <w:tabs>
                <w:tab w:val="left" w:pos="720"/>
              </w:tabs>
              <w:jc w:val="both"/>
              <w:rPr>
                <w:sz w:val="22"/>
                <w:szCs w:val="22"/>
              </w:rPr>
            </w:pPr>
            <w:r>
              <w:rPr>
                <w:sz w:val="22"/>
                <w:szCs w:val="22"/>
              </w:rPr>
              <w:t>Bria, Ion,</w:t>
            </w:r>
            <w:r>
              <w:rPr>
                <w:i/>
                <w:sz w:val="22"/>
                <w:szCs w:val="22"/>
              </w:rPr>
              <w:t xml:space="preserve"> Liturghia după Liturghie. O tipologie a misiunii apostolice şi a mărturiei creştine azi</w:t>
            </w:r>
            <w:r>
              <w:rPr>
                <w:sz w:val="22"/>
                <w:szCs w:val="22"/>
              </w:rPr>
              <w:t>, Editura Athena, Bucureşti, 1996.</w:t>
            </w:r>
          </w:p>
          <w:p w14:paraId="554C9CB3" w14:textId="77777777" w:rsidR="00C85B65" w:rsidRDefault="00000000">
            <w:pPr>
              <w:pStyle w:val="Textnotdesubsol"/>
              <w:numPr>
                <w:ilvl w:val="0"/>
                <w:numId w:val="2"/>
              </w:numPr>
              <w:tabs>
                <w:tab w:val="left" w:leader="hyphen" w:pos="-3240"/>
              </w:tabs>
              <w:jc w:val="both"/>
              <w:rPr>
                <w:sz w:val="22"/>
                <w:szCs w:val="22"/>
                <w:lang w:val="ro-RO"/>
              </w:rPr>
            </w:pPr>
            <w:r>
              <w:rPr>
                <w:sz w:val="22"/>
                <w:szCs w:val="22"/>
              </w:rPr>
              <w:t xml:space="preserve">Bria, Ion, </w:t>
            </w:r>
            <w:r>
              <w:rPr>
                <w:i/>
                <w:iCs/>
                <w:sz w:val="22"/>
                <w:szCs w:val="22"/>
              </w:rPr>
              <w:t>Martyria/mission: the witness of the Orthodox churches today</w:t>
            </w:r>
            <w:r>
              <w:rPr>
                <w:sz w:val="22"/>
                <w:szCs w:val="22"/>
              </w:rPr>
              <w:t xml:space="preserve">, Commission on World Mission and Evangelism, World Council of Churches, 1980. </w:t>
            </w:r>
          </w:p>
          <w:p w14:paraId="035AC2AD"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Bria, Ion, </w:t>
            </w:r>
            <w:r>
              <w:rPr>
                <w:i/>
                <w:iCs/>
                <w:sz w:val="22"/>
                <w:szCs w:val="22"/>
              </w:rPr>
              <w:t>The sense of ecumenical tradition: the ecumenical witness and vision of the Orthodox</w:t>
            </w:r>
            <w:r>
              <w:rPr>
                <w:sz w:val="22"/>
                <w:szCs w:val="22"/>
              </w:rPr>
              <w:t>, WCC Publications, 1991.  </w:t>
            </w:r>
          </w:p>
          <w:p w14:paraId="58CAF08F"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Camps, Arnulf; Verstraelen, F. J., </w:t>
            </w:r>
            <w:r>
              <w:rPr>
                <w:i/>
                <w:iCs/>
                <w:sz w:val="22"/>
                <w:szCs w:val="22"/>
              </w:rPr>
              <w:t>Missiology: an ecumenical introduction : texts and contexts of global Christianity</w:t>
            </w:r>
            <w:r>
              <w:rPr>
                <w:sz w:val="22"/>
                <w:szCs w:val="22"/>
              </w:rPr>
              <w:t>, William B. Eerdmans Pub. Co., 1995.  </w:t>
            </w:r>
          </w:p>
          <w:p w14:paraId="7ED57B37" w14:textId="77777777" w:rsidR="00C85B65" w:rsidRDefault="00000000">
            <w:pPr>
              <w:pStyle w:val="Listparagraf"/>
              <w:numPr>
                <w:ilvl w:val="0"/>
                <w:numId w:val="2"/>
              </w:numPr>
              <w:jc w:val="both"/>
              <w:rPr>
                <w:iCs/>
                <w:sz w:val="22"/>
                <w:szCs w:val="22"/>
                <w:lang w:val="fr-FR"/>
              </w:rPr>
            </w:pPr>
            <w:r>
              <w:rPr>
                <w:iCs/>
                <w:sz w:val="22"/>
                <w:szCs w:val="22"/>
                <w:lang w:val="fr-FR"/>
              </w:rPr>
              <w:t xml:space="preserve">Cloșcă, Ciprian Marius, </w:t>
            </w:r>
            <w:r>
              <w:rPr>
                <w:i/>
                <w:iCs/>
                <w:sz w:val="22"/>
                <w:szCs w:val="22"/>
                <w:lang w:val="fr-FR"/>
              </w:rPr>
              <w:t xml:space="preserve">Ortodoxia și noile mișcări religioase, </w:t>
            </w:r>
            <w:r>
              <w:rPr>
                <w:iCs/>
                <w:sz w:val="22"/>
                <w:szCs w:val="22"/>
                <w:lang w:val="fr-FR"/>
              </w:rPr>
              <w:t>Lumen, Iași, 2009,</w:t>
            </w:r>
          </w:p>
          <w:p w14:paraId="03F79CB3" w14:textId="77777777" w:rsidR="00C85B65" w:rsidRDefault="00000000">
            <w:pPr>
              <w:pStyle w:val="Listparagraf"/>
              <w:numPr>
                <w:ilvl w:val="0"/>
                <w:numId w:val="2"/>
              </w:numPr>
              <w:jc w:val="both"/>
              <w:rPr>
                <w:b/>
                <w:sz w:val="22"/>
                <w:szCs w:val="22"/>
              </w:rPr>
            </w:pPr>
            <w:r>
              <w:rPr>
                <w:sz w:val="22"/>
                <w:szCs w:val="22"/>
                <w:lang w:val="fr-FR"/>
              </w:rPr>
              <w:t xml:space="preserve">Cojocaru, Haralambie, </w:t>
            </w:r>
            <w:r>
              <w:rPr>
                <w:i/>
                <w:sz w:val="22"/>
                <w:szCs w:val="22"/>
                <w:lang w:val="fr-FR"/>
              </w:rPr>
              <w:t xml:space="preserve">Legislația canonică a Bisericii Ortodoxe față de superstiții, magie, vrăjitorie și obscurantism. </w:t>
            </w:r>
            <w:r>
              <w:rPr>
                <w:i/>
                <w:sz w:val="22"/>
                <w:szCs w:val="22"/>
              </w:rPr>
              <w:t xml:space="preserve">Combaterea magiei, </w:t>
            </w:r>
            <w:r>
              <w:rPr>
                <w:sz w:val="22"/>
                <w:szCs w:val="22"/>
              </w:rPr>
              <w:t>în S.T., I (1949), Nr. 5-6.</w:t>
            </w:r>
          </w:p>
          <w:p w14:paraId="4014831A" w14:textId="77777777" w:rsidR="00C85B65" w:rsidRDefault="00000000">
            <w:pPr>
              <w:pStyle w:val="Listparagraf"/>
              <w:numPr>
                <w:ilvl w:val="0"/>
                <w:numId w:val="2"/>
              </w:numPr>
              <w:jc w:val="both"/>
              <w:rPr>
                <w:b/>
                <w:sz w:val="22"/>
                <w:szCs w:val="22"/>
              </w:rPr>
            </w:pPr>
            <w:r>
              <w:rPr>
                <w:sz w:val="22"/>
                <w:szCs w:val="22"/>
              </w:rPr>
              <w:lastRenderedPageBreak/>
              <w:t xml:space="preserve">Comăneci, Ioan, </w:t>
            </w:r>
            <w:r>
              <w:rPr>
                <w:i/>
                <w:sz w:val="22"/>
                <w:szCs w:val="22"/>
              </w:rPr>
              <w:t xml:space="preserve">Puterea farmecelor, a vrăjilor și lucrările demonilor, </w:t>
            </w:r>
            <w:r>
              <w:rPr>
                <w:sz w:val="22"/>
                <w:szCs w:val="22"/>
              </w:rPr>
              <w:t>Ed. Reîntregirea, Alba Iulia, 2008.</w:t>
            </w:r>
          </w:p>
          <w:p w14:paraId="2D96A97F" w14:textId="77777777" w:rsidR="00C85B65" w:rsidRDefault="00000000">
            <w:pPr>
              <w:pStyle w:val="Listparagraf"/>
              <w:numPr>
                <w:ilvl w:val="0"/>
                <w:numId w:val="2"/>
              </w:numPr>
              <w:jc w:val="both"/>
              <w:rPr>
                <w:iCs/>
                <w:sz w:val="22"/>
                <w:szCs w:val="22"/>
              </w:rPr>
            </w:pPr>
            <w:r>
              <w:rPr>
                <w:iCs/>
                <w:sz w:val="22"/>
                <w:szCs w:val="22"/>
                <w:lang w:val="fr-FR"/>
              </w:rPr>
              <w:t xml:space="preserve">Cuciuc, Constantin, </w:t>
            </w:r>
            <w:r>
              <w:rPr>
                <w:i/>
                <w:iCs/>
                <w:sz w:val="22"/>
                <w:szCs w:val="22"/>
                <w:lang w:val="fr-FR"/>
              </w:rPr>
              <w:t xml:space="preserve">Religii noi în România, </w:t>
            </w:r>
            <w:r>
              <w:rPr>
                <w:iCs/>
                <w:sz w:val="22"/>
                <w:szCs w:val="22"/>
                <w:lang w:val="fr-FR"/>
              </w:rPr>
              <w:t xml:space="preserve">Ed. </w:t>
            </w:r>
            <w:r>
              <w:rPr>
                <w:iCs/>
                <w:sz w:val="22"/>
                <w:szCs w:val="22"/>
              </w:rPr>
              <w:t>Gnosis, București, 1996;</w:t>
            </w:r>
          </w:p>
          <w:p w14:paraId="6862030C" w14:textId="77777777" w:rsidR="00C85B65" w:rsidRDefault="00000000">
            <w:pPr>
              <w:pStyle w:val="Listparagraf"/>
              <w:numPr>
                <w:ilvl w:val="0"/>
                <w:numId w:val="2"/>
              </w:numPr>
              <w:jc w:val="both"/>
              <w:rPr>
                <w:sz w:val="22"/>
                <w:szCs w:val="22"/>
              </w:rPr>
            </w:pPr>
            <w:r>
              <w:rPr>
                <w:iCs/>
                <w:sz w:val="22"/>
                <w:szCs w:val="22"/>
              </w:rPr>
              <w:t xml:space="preserve">David, Petre I., </w:t>
            </w:r>
            <w:r>
              <w:rPr>
                <w:i/>
                <w:iCs/>
                <w:sz w:val="22"/>
                <w:szCs w:val="22"/>
              </w:rPr>
              <w:t>Invazia sectelor</w:t>
            </w:r>
            <w:r>
              <w:rPr>
                <w:iCs/>
                <w:sz w:val="22"/>
                <w:szCs w:val="22"/>
              </w:rPr>
              <w:t>, vol. 2, Constanţa 1999</w:t>
            </w:r>
            <w:r>
              <w:rPr>
                <w:sz w:val="22"/>
                <w:szCs w:val="22"/>
              </w:rPr>
              <w:t> </w:t>
            </w:r>
          </w:p>
          <w:p w14:paraId="6633744C" w14:textId="77777777" w:rsidR="00C85B65" w:rsidRDefault="00000000">
            <w:pPr>
              <w:pStyle w:val="Listparagraf"/>
              <w:numPr>
                <w:ilvl w:val="0"/>
                <w:numId w:val="2"/>
              </w:numPr>
              <w:jc w:val="both"/>
              <w:rPr>
                <w:b/>
                <w:sz w:val="22"/>
                <w:szCs w:val="22"/>
              </w:rPr>
            </w:pPr>
            <w:r>
              <w:rPr>
                <w:sz w:val="22"/>
                <w:szCs w:val="22"/>
              </w:rPr>
              <w:t xml:space="preserve">Drăgulin, Gheorghe I., </w:t>
            </w:r>
            <w:r>
              <w:rPr>
                <w:i/>
                <w:sz w:val="22"/>
                <w:szCs w:val="22"/>
              </w:rPr>
              <w:t xml:space="preserve">Împotriva farmecelor și a altor superstiții. Analiză teologică și mod de „dezlegare” a lor, </w:t>
            </w:r>
            <w:r>
              <w:rPr>
                <w:sz w:val="22"/>
                <w:szCs w:val="22"/>
              </w:rPr>
              <w:t xml:space="preserve">Ed. Proxima, București, 2004; </w:t>
            </w:r>
          </w:p>
          <w:p w14:paraId="042A36B5" w14:textId="77777777" w:rsidR="00C85B65" w:rsidRDefault="00000000">
            <w:pPr>
              <w:pStyle w:val="Listparagraf"/>
              <w:numPr>
                <w:ilvl w:val="0"/>
                <w:numId w:val="2"/>
              </w:numPr>
              <w:jc w:val="both"/>
              <w:rPr>
                <w:iCs/>
                <w:sz w:val="22"/>
                <w:szCs w:val="22"/>
              </w:rPr>
            </w:pPr>
            <w:r>
              <w:rPr>
                <w:iCs/>
                <w:sz w:val="22"/>
                <w:szCs w:val="22"/>
                <w:lang w:val="fr-FR"/>
              </w:rPr>
              <w:t xml:space="preserve">Dumea, Claudiu, </w:t>
            </w:r>
            <w:r>
              <w:rPr>
                <w:i/>
                <w:iCs/>
                <w:sz w:val="22"/>
                <w:szCs w:val="22"/>
                <w:lang w:val="fr-FR"/>
              </w:rPr>
              <w:t xml:space="preserve">Religii, Biserici, secte, privite din perspectivă catolică, </w:t>
            </w:r>
            <w:r>
              <w:rPr>
                <w:iCs/>
                <w:sz w:val="22"/>
                <w:szCs w:val="22"/>
                <w:lang w:val="fr-FR"/>
              </w:rPr>
              <w:t xml:space="preserve">Ed. </w:t>
            </w:r>
            <w:r>
              <w:rPr>
                <w:iCs/>
                <w:sz w:val="22"/>
                <w:szCs w:val="22"/>
              </w:rPr>
              <w:t>Sapientia, Iași, 2002,</w:t>
            </w:r>
          </w:p>
          <w:p w14:paraId="7D32044C" w14:textId="77777777" w:rsidR="00C85B65" w:rsidRDefault="00000000">
            <w:pPr>
              <w:pStyle w:val="Listparagraf"/>
              <w:numPr>
                <w:ilvl w:val="0"/>
                <w:numId w:val="2"/>
              </w:numPr>
              <w:jc w:val="both"/>
              <w:rPr>
                <w:b/>
                <w:sz w:val="22"/>
                <w:szCs w:val="22"/>
                <w:lang w:val="fr-FR"/>
              </w:rPr>
            </w:pPr>
            <w:r>
              <w:rPr>
                <w:sz w:val="22"/>
                <w:szCs w:val="22"/>
                <w:lang w:val="fr-FR"/>
              </w:rPr>
              <w:t xml:space="preserve">Eliade, Mircea, </w:t>
            </w:r>
            <w:r>
              <w:rPr>
                <w:i/>
                <w:sz w:val="22"/>
                <w:szCs w:val="22"/>
                <w:lang w:val="fr-FR"/>
              </w:rPr>
              <w:t xml:space="preserve">Ocultism, vrăjitorie și mode culturale, </w:t>
            </w:r>
            <w:r>
              <w:rPr>
                <w:sz w:val="22"/>
                <w:szCs w:val="22"/>
                <w:lang w:val="fr-FR"/>
              </w:rPr>
              <w:t>Ed. Humanitas, București, 2006;</w:t>
            </w:r>
            <w:r>
              <w:rPr>
                <w:sz w:val="22"/>
                <w:szCs w:val="22"/>
              </w:rPr>
              <w:t>.</w:t>
            </w:r>
          </w:p>
          <w:p w14:paraId="5B070945" w14:textId="77777777" w:rsidR="00C85B65" w:rsidRDefault="00000000">
            <w:pPr>
              <w:pStyle w:val="Listparagraf"/>
              <w:numPr>
                <w:ilvl w:val="0"/>
                <w:numId w:val="2"/>
              </w:numPr>
              <w:jc w:val="both"/>
              <w:rPr>
                <w:iCs/>
                <w:sz w:val="22"/>
                <w:szCs w:val="22"/>
              </w:rPr>
            </w:pPr>
            <w:r>
              <w:rPr>
                <w:iCs/>
                <w:sz w:val="22"/>
                <w:szCs w:val="22"/>
              </w:rPr>
              <w:t xml:space="preserve">Fuss, Michael, </w:t>
            </w:r>
            <w:r>
              <w:rPr>
                <w:i/>
                <w:iCs/>
                <w:sz w:val="22"/>
                <w:szCs w:val="22"/>
              </w:rPr>
              <w:t xml:space="preserve">Rethinking New Religious Movements, </w:t>
            </w:r>
            <w:r>
              <w:rPr>
                <w:iCs/>
                <w:sz w:val="22"/>
                <w:szCs w:val="22"/>
              </w:rPr>
              <w:t>Pontifical Gregorian University, Roma, 1998,</w:t>
            </w:r>
          </w:p>
          <w:p w14:paraId="70D82476" w14:textId="77777777" w:rsidR="00C85B65" w:rsidRDefault="00000000">
            <w:pPr>
              <w:pStyle w:val="Listparagraf"/>
              <w:numPr>
                <w:ilvl w:val="0"/>
                <w:numId w:val="2"/>
              </w:numPr>
              <w:tabs>
                <w:tab w:val="left" w:pos="540"/>
                <w:tab w:val="left" w:pos="720"/>
              </w:tabs>
              <w:jc w:val="both"/>
              <w:rPr>
                <w:sz w:val="22"/>
                <w:szCs w:val="22"/>
              </w:rPr>
            </w:pPr>
            <w:r>
              <w:rPr>
                <w:sz w:val="22"/>
                <w:szCs w:val="22"/>
                <w:lang w:val="fr-FR"/>
              </w:rPr>
              <w:t xml:space="preserve">Himcinschi, Mihai,  </w:t>
            </w:r>
            <w:r>
              <w:rPr>
                <w:bCs/>
                <w:i/>
                <w:sz w:val="22"/>
                <w:szCs w:val="22"/>
                <w:lang w:val="fr-FR"/>
              </w:rPr>
              <w:t>Misiune şi dialog.</w:t>
            </w:r>
            <w:r>
              <w:rPr>
                <w:i/>
                <w:iCs/>
                <w:sz w:val="22"/>
                <w:szCs w:val="22"/>
                <w:lang w:val="fr-FR"/>
              </w:rPr>
              <w:t>  Ontologia misionară a Bisericii din perspectiva dialogului interreligios</w:t>
            </w:r>
            <w:r>
              <w:rPr>
                <w:sz w:val="22"/>
                <w:szCs w:val="22"/>
                <w:lang w:val="fr-FR"/>
              </w:rPr>
              <w:t xml:space="preserve">, Ed. </w:t>
            </w:r>
            <w:r>
              <w:rPr>
                <w:sz w:val="22"/>
                <w:szCs w:val="22"/>
              </w:rPr>
              <w:t>Reîntregirea, Alba Iulia, 2003.</w:t>
            </w:r>
          </w:p>
          <w:p w14:paraId="0FDA0DF0"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Himcinschi, Mihai, </w:t>
            </w:r>
            <w:r>
              <w:rPr>
                <w:i/>
                <w:sz w:val="22"/>
                <w:szCs w:val="22"/>
              </w:rPr>
              <w:t xml:space="preserve">Biserica în Societate. Aspecte misionare ale Bisericii în societatea actuală, </w:t>
            </w:r>
            <w:r>
              <w:rPr>
                <w:sz w:val="22"/>
                <w:szCs w:val="22"/>
              </w:rPr>
              <w:t>Ed.Reîntregirea, Alba-Iulia, 2006.</w:t>
            </w:r>
          </w:p>
          <w:p w14:paraId="6D850106"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Himcinschi, Mihai, </w:t>
            </w:r>
            <w:r>
              <w:rPr>
                <w:i/>
                <w:sz w:val="22"/>
                <w:szCs w:val="22"/>
              </w:rPr>
              <w:t>Doctrina trinitară ca fundament misionar,</w:t>
            </w:r>
            <w:r>
              <w:rPr>
                <w:sz w:val="22"/>
                <w:szCs w:val="22"/>
              </w:rPr>
              <w:t xml:space="preserve"> Ed. Reîntregirea, Alba-Iulia, 2004.</w:t>
            </w:r>
          </w:p>
          <w:p w14:paraId="06050909"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Himcinschi, Mihai, </w:t>
            </w:r>
            <w:r>
              <w:rPr>
                <w:bCs/>
                <w:i/>
                <w:sz w:val="22"/>
                <w:szCs w:val="22"/>
              </w:rPr>
              <w:t>Mărturie şi dialog.</w:t>
            </w:r>
            <w:r>
              <w:rPr>
                <w:i/>
                <w:iCs/>
                <w:sz w:val="22"/>
                <w:szCs w:val="22"/>
              </w:rPr>
              <w:t>Aspecte misionare în societatea actuală,</w:t>
            </w:r>
            <w:r>
              <w:rPr>
                <w:sz w:val="22"/>
                <w:szCs w:val="22"/>
              </w:rPr>
              <w:t xml:space="preserve"> Ed. Reîntregirea, Alba Iulia, 2008.</w:t>
            </w:r>
          </w:p>
          <w:p w14:paraId="530E925F" w14:textId="77777777" w:rsidR="00C85B65" w:rsidRDefault="00000000">
            <w:pPr>
              <w:pStyle w:val="Listparagraf"/>
              <w:numPr>
                <w:ilvl w:val="0"/>
                <w:numId w:val="2"/>
              </w:numPr>
              <w:tabs>
                <w:tab w:val="left" w:pos="540"/>
                <w:tab w:val="left" w:pos="720"/>
              </w:tabs>
              <w:jc w:val="both"/>
              <w:rPr>
                <w:sz w:val="22"/>
                <w:szCs w:val="22"/>
              </w:rPr>
            </w:pPr>
            <w:r>
              <w:rPr>
                <w:sz w:val="22"/>
                <w:szCs w:val="22"/>
                <w:lang w:val="fr-FR"/>
              </w:rPr>
              <w:t xml:space="preserve">Himcinschi, Mihai, </w:t>
            </w:r>
            <w:r>
              <w:rPr>
                <w:bCs/>
                <w:i/>
                <w:sz w:val="22"/>
                <w:szCs w:val="22"/>
                <w:lang w:val="fr-FR"/>
              </w:rPr>
              <w:t>Misionarismul vieţii ecleziale</w:t>
            </w:r>
            <w:r>
              <w:rPr>
                <w:i/>
                <w:sz w:val="22"/>
                <w:szCs w:val="22"/>
                <w:lang w:val="fr-FR"/>
              </w:rPr>
              <w:t>,</w:t>
            </w:r>
            <w:r>
              <w:rPr>
                <w:sz w:val="22"/>
                <w:szCs w:val="22"/>
                <w:lang w:val="fr-FR"/>
              </w:rPr>
              <w:t xml:space="preserve"> Ed. </w:t>
            </w:r>
            <w:r>
              <w:rPr>
                <w:sz w:val="22"/>
                <w:szCs w:val="22"/>
              </w:rPr>
              <w:t>Reîntregirea, Alba Iulia, 2008.</w:t>
            </w:r>
          </w:p>
          <w:p w14:paraId="74F11138" w14:textId="77777777" w:rsidR="00C85B65" w:rsidRDefault="00000000">
            <w:pPr>
              <w:pStyle w:val="Listparagraf"/>
              <w:widowControl w:val="0"/>
              <w:numPr>
                <w:ilvl w:val="0"/>
                <w:numId w:val="2"/>
              </w:numPr>
              <w:tabs>
                <w:tab w:val="left" w:leader="hyphen" w:pos="-3240"/>
                <w:tab w:val="left" w:pos="480"/>
              </w:tabs>
              <w:autoSpaceDE w:val="0"/>
              <w:autoSpaceDN w:val="0"/>
              <w:adjustRightInd w:val="0"/>
              <w:ind w:right="386"/>
              <w:jc w:val="both"/>
              <w:rPr>
                <w:sz w:val="22"/>
                <w:szCs w:val="22"/>
              </w:rPr>
            </w:pPr>
            <w:r>
              <w:rPr>
                <w:sz w:val="22"/>
                <w:szCs w:val="22"/>
              </w:rPr>
              <w:t xml:space="preserve">Ică jr., Ioan; Germano Marani, </w:t>
            </w:r>
            <w:r>
              <w:rPr>
                <w:i/>
                <w:iCs/>
                <w:sz w:val="22"/>
                <w:szCs w:val="22"/>
              </w:rPr>
              <w:t xml:space="preserve">Gândirea socială a Bisericii, </w:t>
            </w:r>
            <w:r>
              <w:rPr>
                <w:sz w:val="22"/>
                <w:szCs w:val="22"/>
              </w:rPr>
              <w:t>Ed. Deisis, Sibiu, 2002.</w:t>
            </w:r>
          </w:p>
          <w:p w14:paraId="4B83737D" w14:textId="77777777" w:rsidR="00C85B65" w:rsidRDefault="00000000">
            <w:pPr>
              <w:pStyle w:val="Listparagraf"/>
              <w:numPr>
                <w:ilvl w:val="0"/>
                <w:numId w:val="2"/>
              </w:numPr>
              <w:jc w:val="both"/>
              <w:rPr>
                <w:b/>
                <w:sz w:val="22"/>
                <w:szCs w:val="22"/>
              </w:rPr>
            </w:pPr>
            <w:r>
              <w:rPr>
                <w:sz w:val="22"/>
                <w:szCs w:val="22"/>
              </w:rPr>
              <w:t xml:space="preserve">Iliescu, M., </w:t>
            </w:r>
            <w:r>
              <w:rPr>
                <w:i/>
                <w:sz w:val="22"/>
                <w:szCs w:val="22"/>
              </w:rPr>
              <w:t xml:space="preserve">Despre superstiții, </w:t>
            </w:r>
            <w:r>
              <w:rPr>
                <w:sz w:val="22"/>
                <w:szCs w:val="22"/>
              </w:rPr>
              <w:t>Ed. Mitropolia Olteniei, Craiova, 2007;</w:t>
            </w:r>
          </w:p>
          <w:p w14:paraId="77C57FF2"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Jenkins, Philip, </w:t>
            </w:r>
            <w:r>
              <w:rPr>
                <w:i/>
                <w:iCs/>
                <w:sz w:val="22"/>
                <w:szCs w:val="22"/>
              </w:rPr>
              <w:t>God's continent: Christianity, Islam, and Europe's Religious Crisis</w:t>
            </w:r>
            <w:r>
              <w:rPr>
                <w:sz w:val="22"/>
                <w:szCs w:val="22"/>
              </w:rPr>
              <w:t>, Oxford University Press US, 2007.</w:t>
            </w:r>
          </w:p>
          <w:p w14:paraId="3C283BC8"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Jenkins, Philip, </w:t>
            </w:r>
            <w:r>
              <w:rPr>
                <w:i/>
                <w:iCs/>
                <w:sz w:val="22"/>
                <w:szCs w:val="22"/>
              </w:rPr>
              <w:t>The next Christendom: the Coming of Global Christianity</w:t>
            </w:r>
            <w:r>
              <w:rPr>
                <w:sz w:val="22"/>
                <w:szCs w:val="22"/>
              </w:rPr>
              <w:t>, Oxford University Press US, 2002.</w:t>
            </w:r>
          </w:p>
          <w:p w14:paraId="50DD51A9" w14:textId="77777777" w:rsidR="00C85B65" w:rsidRDefault="00000000">
            <w:pPr>
              <w:pStyle w:val="Listparagraf"/>
              <w:numPr>
                <w:ilvl w:val="0"/>
                <w:numId w:val="2"/>
              </w:numPr>
              <w:jc w:val="both"/>
              <w:rPr>
                <w:b/>
                <w:sz w:val="22"/>
                <w:szCs w:val="22"/>
              </w:rPr>
            </w:pPr>
            <w:r>
              <w:rPr>
                <w:sz w:val="22"/>
                <w:szCs w:val="22"/>
                <w:lang w:val="fr-FR"/>
              </w:rPr>
              <w:t xml:space="preserve">Jurcan, Emil, </w:t>
            </w:r>
            <w:r>
              <w:rPr>
                <w:i/>
                <w:sz w:val="22"/>
                <w:szCs w:val="22"/>
                <w:lang w:val="fr-FR"/>
              </w:rPr>
              <w:t xml:space="preserve">Satanismul în cadrul ocultismului. </w:t>
            </w:r>
            <w:r>
              <w:rPr>
                <w:i/>
                <w:sz w:val="22"/>
                <w:szCs w:val="22"/>
              </w:rPr>
              <w:t xml:space="preserve">O analiză creștină, </w:t>
            </w:r>
            <w:r>
              <w:rPr>
                <w:sz w:val="22"/>
                <w:szCs w:val="22"/>
              </w:rPr>
              <w:t>Ed. Reîntregirea, Alba Iulia, 2009;</w:t>
            </w:r>
          </w:p>
          <w:p w14:paraId="0F5D37AC"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Kalaitzidis, Pantelis et al. (ed.), </w:t>
            </w:r>
            <w:r>
              <w:rPr>
                <w:i/>
                <w:sz w:val="22"/>
                <w:szCs w:val="22"/>
              </w:rPr>
              <w:t xml:space="preserve">Orthodox Handbook on Ecumenism: Resources for Theological Education, </w:t>
            </w:r>
            <w:r>
              <w:rPr>
                <w:sz w:val="22"/>
                <w:szCs w:val="22"/>
              </w:rPr>
              <w:t>Regnum Books International, 2014.</w:t>
            </w:r>
          </w:p>
          <w:p w14:paraId="1A5481A7"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Kirk, J. Andrew, </w:t>
            </w:r>
            <w:r>
              <w:rPr>
                <w:i/>
                <w:iCs/>
                <w:sz w:val="22"/>
                <w:szCs w:val="22"/>
              </w:rPr>
              <w:t>The mission of theology and theology as mission</w:t>
            </w:r>
            <w:r>
              <w:rPr>
                <w:sz w:val="22"/>
                <w:szCs w:val="22"/>
              </w:rPr>
              <w:t>, Gracewing Publishing, 1997.  </w:t>
            </w:r>
          </w:p>
          <w:p w14:paraId="0A04A071"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Kozhuharov, Valentin, </w:t>
            </w:r>
            <w:r>
              <w:rPr>
                <w:i/>
                <w:iCs/>
                <w:sz w:val="22"/>
                <w:szCs w:val="22"/>
              </w:rPr>
              <w:t>Towards an Orthodox Christian theology of mission: an interpretive approach</w:t>
            </w:r>
            <w:r>
              <w:rPr>
                <w:sz w:val="22"/>
                <w:szCs w:val="22"/>
              </w:rPr>
              <w:t>, VESTA Publishing House, 2006.  </w:t>
            </w:r>
          </w:p>
          <w:p w14:paraId="79B2CF79"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Larkin, William J.; Williams, Joel F., </w:t>
            </w:r>
            <w:r>
              <w:rPr>
                <w:i/>
                <w:iCs/>
                <w:sz w:val="22"/>
                <w:szCs w:val="22"/>
              </w:rPr>
              <w:t>Mission in the New Testament: an evangelical approach</w:t>
            </w:r>
            <w:r>
              <w:rPr>
                <w:sz w:val="22"/>
                <w:szCs w:val="22"/>
              </w:rPr>
              <w:t>, Orbis Books, 1998.  </w:t>
            </w:r>
          </w:p>
          <w:p w14:paraId="67A22B85"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Liacopulos, George P., </w:t>
            </w:r>
            <w:r>
              <w:rPr>
                <w:i/>
                <w:iCs/>
                <w:sz w:val="22"/>
                <w:szCs w:val="22"/>
              </w:rPr>
              <w:t>Church and Society: Orthodox Christian Perspectives, Past Experiences, and Modern Challenges</w:t>
            </w:r>
            <w:r>
              <w:rPr>
                <w:sz w:val="22"/>
                <w:szCs w:val="22"/>
              </w:rPr>
              <w:t>, Somerset Hall Press, 2007.  </w:t>
            </w:r>
          </w:p>
          <w:p w14:paraId="45CA73FC"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Lossky, Nicolas, </w:t>
            </w:r>
            <w:r>
              <w:rPr>
                <w:i/>
                <w:iCs/>
                <w:sz w:val="22"/>
                <w:szCs w:val="22"/>
              </w:rPr>
              <w:t>Dictionary of the ecumenical movement</w:t>
            </w:r>
            <w:r>
              <w:rPr>
                <w:sz w:val="22"/>
                <w:szCs w:val="22"/>
              </w:rPr>
              <w:t>, WCC Publications, 2002.  </w:t>
            </w:r>
          </w:p>
          <w:p w14:paraId="381C0C3C" w14:textId="77777777" w:rsidR="00C85B65" w:rsidRDefault="00000000">
            <w:pPr>
              <w:pStyle w:val="Listparagraf"/>
              <w:numPr>
                <w:ilvl w:val="0"/>
                <w:numId w:val="2"/>
              </w:numPr>
              <w:jc w:val="both"/>
              <w:rPr>
                <w:b/>
                <w:sz w:val="22"/>
                <w:szCs w:val="22"/>
              </w:rPr>
            </w:pPr>
            <w:r>
              <w:rPr>
                <w:sz w:val="22"/>
                <w:szCs w:val="22"/>
              </w:rPr>
              <w:t xml:space="preserve">Manolache, Anca, </w:t>
            </w:r>
            <w:r>
              <w:rPr>
                <w:i/>
                <w:sz w:val="22"/>
                <w:szCs w:val="22"/>
              </w:rPr>
              <w:t xml:space="preserve">Cunoașterea ocultă– falsificare a cunoașterii adevărului, </w:t>
            </w:r>
            <w:r>
              <w:rPr>
                <w:sz w:val="22"/>
                <w:szCs w:val="22"/>
              </w:rPr>
              <w:t>în S.T., VI (1954), Nr. 3-4.</w:t>
            </w:r>
          </w:p>
          <w:p w14:paraId="29809A25" w14:textId="77777777" w:rsidR="00C85B65" w:rsidRDefault="00000000">
            <w:pPr>
              <w:pStyle w:val="Listparagraf"/>
              <w:numPr>
                <w:ilvl w:val="0"/>
                <w:numId w:val="2"/>
              </w:numPr>
              <w:jc w:val="both"/>
              <w:rPr>
                <w:iCs/>
                <w:sz w:val="22"/>
                <w:szCs w:val="22"/>
              </w:rPr>
            </w:pPr>
            <w:r>
              <w:rPr>
                <w:iCs/>
                <w:sz w:val="22"/>
                <w:szCs w:val="22"/>
                <w:lang w:val="fr-FR"/>
              </w:rPr>
              <w:t xml:space="preserve">Mayer, Jean-Francois, </w:t>
            </w:r>
            <w:r>
              <w:rPr>
                <w:i/>
                <w:iCs/>
                <w:sz w:val="22"/>
                <w:szCs w:val="22"/>
                <w:lang w:val="fr-FR"/>
              </w:rPr>
              <w:t xml:space="preserve">Sectele. Neconformisme creștine și noi religii, </w:t>
            </w:r>
            <w:r>
              <w:rPr>
                <w:iCs/>
                <w:sz w:val="22"/>
                <w:szCs w:val="22"/>
                <w:lang w:val="fr-FR"/>
              </w:rPr>
              <w:t xml:space="preserve">Ed. </w:t>
            </w:r>
            <w:r>
              <w:rPr>
                <w:iCs/>
                <w:sz w:val="22"/>
                <w:szCs w:val="22"/>
              </w:rPr>
              <w:t>Enciclopedică, București, 1998,</w:t>
            </w:r>
          </w:p>
          <w:p w14:paraId="36BB84DA" w14:textId="77777777" w:rsidR="00C85B65" w:rsidRDefault="00000000">
            <w:pPr>
              <w:pStyle w:val="Textnotdesubsol"/>
              <w:numPr>
                <w:ilvl w:val="0"/>
                <w:numId w:val="2"/>
              </w:numPr>
              <w:tabs>
                <w:tab w:val="left" w:leader="hyphen" w:pos="-3240"/>
              </w:tabs>
              <w:jc w:val="both"/>
              <w:rPr>
                <w:sz w:val="22"/>
                <w:szCs w:val="22"/>
                <w:lang w:val="ro-RO"/>
              </w:rPr>
            </w:pPr>
            <w:r>
              <w:rPr>
                <w:sz w:val="22"/>
                <w:szCs w:val="22"/>
                <w:lang w:val="ro-RO"/>
              </w:rPr>
              <w:t>Metallinos, Gheorghios,</w:t>
            </w:r>
            <w:r>
              <w:rPr>
                <w:i/>
                <w:iCs/>
                <w:sz w:val="22"/>
                <w:szCs w:val="22"/>
                <w:lang w:val="ro-RO"/>
              </w:rPr>
              <w:t xml:space="preserve"> Parohia - Hristos în mijlocul nostru, </w:t>
            </w:r>
            <w:r>
              <w:rPr>
                <w:sz w:val="22"/>
                <w:szCs w:val="22"/>
                <w:lang w:val="ro-RO"/>
              </w:rPr>
              <w:t xml:space="preserve">trad. pr.prof Ioan Ică, Ed. </w:t>
            </w:r>
            <w:r>
              <w:rPr>
                <w:sz w:val="22"/>
                <w:szCs w:val="22"/>
              </w:rPr>
              <w:t>Deisis, Sibiu, 2004.</w:t>
            </w:r>
          </w:p>
          <w:p w14:paraId="544AAFAA" w14:textId="77777777" w:rsidR="00C85B65" w:rsidRDefault="00000000">
            <w:pPr>
              <w:pStyle w:val="Listparagraf"/>
              <w:numPr>
                <w:ilvl w:val="0"/>
                <w:numId w:val="2"/>
              </w:numPr>
              <w:jc w:val="both"/>
              <w:rPr>
                <w:b/>
                <w:sz w:val="22"/>
                <w:szCs w:val="22"/>
                <w:lang w:val="ro-RO"/>
              </w:rPr>
            </w:pPr>
            <w:r>
              <w:rPr>
                <w:sz w:val="22"/>
                <w:szCs w:val="22"/>
                <w:lang w:val="ro-RO"/>
              </w:rPr>
              <w:t xml:space="preserve">Moceanu, Ovidiu, </w:t>
            </w:r>
            <w:r>
              <w:rPr>
                <w:i/>
                <w:sz w:val="22"/>
                <w:szCs w:val="22"/>
                <w:lang w:val="ro-RO"/>
              </w:rPr>
              <w:t xml:space="preserve">Visul și împărăția, </w:t>
            </w:r>
            <w:r>
              <w:rPr>
                <w:sz w:val="22"/>
                <w:szCs w:val="22"/>
                <w:lang w:val="ro-RO"/>
              </w:rPr>
              <w:t>Ediția a II-a, Editura Egumenița, Galați, 2007.</w:t>
            </w:r>
          </w:p>
          <w:p w14:paraId="732F81BF" w14:textId="77777777" w:rsidR="00C85B65" w:rsidRDefault="00000000">
            <w:pPr>
              <w:pStyle w:val="Listparagraf"/>
              <w:numPr>
                <w:ilvl w:val="0"/>
                <w:numId w:val="2"/>
              </w:numPr>
              <w:jc w:val="both"/>
              <w:rPr>
                <w:b/>
                <w:sz w:val="22"/>
                <w:szCs w:val="22"/>
                <w:lang w:val="fr-FR"/>
              </w:rPr>
            </w:pPr>
            <w:r>
              <w:rPr>
                <w:sz w:val="22"/>
                <w:szCs w:val="22"/>
                <w:lang w:val="fr-FR"/>
              </w:rPr>
              <w:t xml:space="preserve">Mureșan, Radu-Petre, </w:t>
            </w:r>
            <w:r>
              <w:rPr>
                <w:i/>
                <w:sz w:val="22"/>
                <w:szCs w:val="22"/>
                <w:lang w:val="fr-FR"/>
              </w:rPr>
              <w:t xml:space="preserve">Alternative spirituale în România, </w:t>
            </w:r>
            <w:r>
              <w:rPr>
                <w:sz w:val="22"/>
                <w:szCs w:val="22"/>
                <w:lang w:val="fr-FR"/>
              </w:rPr>
              <w:t>Ed. Agnos, Sibiu, 2011;</w:t>
            </w:r>
          </w:p>
          <w:p w14:paraId="2F626AC7" w14:textId="77777777" w:rsidR="00C85B65" w:rsidRDefault="00000000">
            <w:pPr>
              <w:pStyle w:val="Listparagraf"/>
              <w:numPr>
                <w:ilvl w:val="0"/>
                <w:numId w:val="2"/>
              </w:numPr>
              <w:jc w:val="both"/>
              <w:rPr>
                <w:iCs/>
                <w:sz w:val="22"/>
                <w:szCs w:val="22"/>
              </w:rPr>
            </w:pPr>
            <w:r>
              <w:rPr>
                <w:iCs/>
                <w:sz w:val="22"/>
                <w:szCs w:val="22"/>
                <w:lang w:val="fr-FR"/>
              </w:rPr>
              <w:t xml:space="preserve">Mureşan, Radu-Petre, </w:t>
            </w:r>
            <w:r>
              <w:rPr>
                <w:i/>
                <w:iCs/>
                <w:sz w:val="22"/>
                <w:szCs w:val="22"/>
                <w:lang w:val="fr-FR"/>
              </w:rPr>
              <w:t xml:space="preserve">Stilismul în România, </w:t>
            </w:r>
            <w:r>
              <w:rPr>
                <w:iCs/>
                <w:sz w:val="22"/>
                <w:szCs w:val="22"/>
                <w:lang w:val="fr-FR"/>
              </w:rPr>
              <w:t xml:space="preserve">Ed. </w:t>
            </w:r>
            <w:r>
              <w:rPr>
                <w:iCs/>
                <w:sz w:val="22"/>
                <w:szCs w:val="22"/>
              </w:rPr>
              <w:t>Agnos, Sibiu, 2011</w:t>
            </w:r>
          </w:p>
          <w:p w14:paraId="393AD6EA" w14:textId="77777777" w:rsidR="00C85B65" w:rsidRDefault="00000000">
            <w:pPr>
              <w:pStyle w:val="Listparagraf"/>
              <w:numPr>
                <w:ilvl w:val="0"/>
                <w:numId w:val="2"/>
              </w:numPr>
              <w:jc w:val="both"/>
              <w:rPr>
                <w:iCs/>
                <w:sz w:val="22"/>
                <w:szCs w:val="22"/>
              </w:rPr>
            </w:pPr>
            <w:r>
              <w:rPr>
                <w:i/>
                <w:iCs/>
                <w:sz w:val="22"/>
                <w:szCs w:val="22"/>
                <w:lang w:val="it-IT"/>
              </w:rPr>
              <w:t xml:space="preserve">Atitudinea Bisericilor Tradiționale Europene față de prozelitismul advent. Impactul în societatea contemporană, </w:t>
            </w:r>
            <w:r>
              <w:rPr>
                <w:sz w:val="22"/>
                <w:szCs w:val="22"/>
                <w:lang w:val="ro-RO"/>
              </w:rPr>
              <w:t>Editura Cartea Ortodoxă, Alexandria 2012</w:t>
            </w:r>
          </w:p>
          <w:p w14:paraId="53361DBB" w14:textId="77777777" w:rsidR="00C85B65" w:rsidRDefault="00000000">
            <w:pPr>
              <w:pStyle w:val="Listparagraf"/>
              <w:numPr>
                <w:ilvl w:val="0"/>
                <w:numId w:val="2"/>
              </w:numPr>
              <w:jc w:val="both"/>
              <w:rPr>
                <w:iCs/>
                <w:sz w:val="22"/>
                <w:szCs w:val="22"/>
              </w:rPr>
            </w:pPr>
            <w:r>
              <w:rPr>
                <w:i/>
                <w:iCs/>
                <w:sz w:val="22"/>
                <w:szCs w:val="22"/>
                <w:lang w:val="it-IT"/>
              </w:rPr>
              <w:t>Universul religios al Martorilor lui Iehova. Repere ale unei relații ambivalente cu societatea contemporană,</w:t>
            </w:r>
            <w:r>
              <w:rPr>
                <w:sz w:val="22"/>
                <w:szCs w:val="22"/>
                <w:lang w:val="it-IT"/>
              </w:rPr>
              <w:t xml:space="preserve"> Editura Andreiana, Siubiu, 2017</w:t>
            </w:r>
          </w:p>
          <w:p w14:paraId="42AE7180" w14:textId="77777777" w:rsidR="00C85B65" w:rsidRDefault="00000000">
            <w:pPr>
              <w:pStyle w:val="Listparagraf"/>
              <w:numPr>
                <w:ilvl w:val="0"/>
                <w:numId w:val="2"/>
              </w:numPr>
              <w:tabs>
                <w:tab w:val="left" w:pos="540"/>
                <w:tab w:val="left" w:pos="720"/>
              </w:tabs>
              <w:jc w:val="both"/>
              <w:rPr>
                <w:sz w:val="22"/>
                <w:szCs w:val="22"/>
                <w:lang w:val="fr-FR"/>
              </w:rPr>
            </w:pPr>
            <w:r>
              <w:rPr>
                <w:rStyle w:val="A4"/>
                <w:sz w:val="22"/>
                <w:szCs w:val="22"/>
                <w:lang w:val="fr-FR"/>
              </w:rPr>
              <w:t xml:space="preserve">Pavel, Aurel; Ciprian Toroczkai, </w:t>
            </w:r>
            <w:r>
              <w:rPr>
                <w:rStyle w:val="A4"/>
                <w:i/>
                <w:sz w:val="22"/>
                <w:szCs w:val="22"/>
                <w:lang w:val="fr-FR"/>
              </w:rPr>
              <w:t xml:space="preserve">Adevăratul și falsul ecumennism. Perspective ortodoxe asupra dialogului dintre creştini, </w:t>
            </w:r>
            <w:r>
              <w:rPr>
                <w:rStyle w:val="A4"/>
                <w:sz w:val="22"/>
                <w:szCs w:val="22"/>
                <w:lang w:val="fr-FR"/>
              </w:rPr>
              <w:t xml:space="preserve">Editura Universităţii </w:t>
            </w:r>
            <w:r>
              <w:rPr>
                <w:rStyle w:val="A4"/>
                <w:i/>
                <w:sz w:val="22"/>
                <w:szCs w:val="22"/>
                <w:lang w:val="fr-FR"/>
              </w:rPr>
              <w:t xml:space="preserve">Lucian Blaga, </w:t>
            </w:r>
            <w:r>
              <w:rPr>
                <w:rStyle w:val="A4"/>
                <w:sz w:val="22"/>
                <w:szCs w:val="22"/>
                <w:lang w:val="fr-FR"/>
              </w:rPr>
              <w:t xml:space="preserve"> Sibiu, 2010.</w:t>
            </w:r>
          </w:p>
          <w:p w14:paraId="3B70ECDF" w14:textId="77777777" w:rsidR="00C85B65" w:rsidRDefault="00000000">
            <w:pPr>
              <w:pStyle w:val="Listparagraf"/>
              <w:numPr>
                <w:ilvl w:val="0"/>
                <w:numId w:val="2"/>
              </w:numPr>
              <w:jc w:val="both"/>
              <w:rPr>
                <w:b/>
                <w:sz w:val="22"/>
                <w:szCs w:val="22"/>
                <w:lang w:val="fr-FR"/>
              </w:rPr>
            </w:pPr>
            <w:r>
              <w:rPr>
                <w:sz w:val="22"/>
                <w:szCs w:val="22"/>
                <w:lang w:val="fr-FR"/>
              </w:rPr>
              <w:t>Pestroiu, David, „Atitudinea Bisericii Ortodoxe față de manifestările oculte”</w:t>
            </w:r>
            <w:r>
              <w:rPr>
                <w:i/>
                <w:sz w:val="22"/>
                <w:szCs w:val="22"/>
                <w:lang w:val="fr-FR"/>
              </w:rPr>
              <w:t xml:space="preserve">, </w:t>
            </w:r>
            <w:r>
              <w:rPr>
                <w:sz w:val="22"/>
                <w:szCs w:val="22"/>
                <w:lang w:val="fr-FR"/>
              </w:rPr>
              <w:t xml:space="preserve">în: </w:t>
            </w:r>
            <w:r>
              <w:rPr>
                <w:i/>
                <w:sz w:val="22"/>
                <w:szCs w:val="22"/>
                <w:lang w:val="fr-FR"/>
              </w:rPr>
              <w:t xml:space="preserve">Glasul Bisericii, </w:t>
            </w:r>
            <w:r>
              <w:rPr>
                <w:sz w:val="22"/>
                <w:szCs w:val="22"/>
                <w:lang w:val="fr-FR"/>
              </w:rPr>
              <w:t>7-9/2008.</w:t>
            </w:r>
          </w:p>
          <w:p w14:paraId="56956753" w14:textId="77777777" w:rsidR="00C85B65" w:rsidRDefault="00000000">
            <w:pPr>
              <w:pStyle w:val="Listparagraf"/>
              <w:numPr>
                <w:ilvl w:val="0"/>
                <w:numId w:val="2"/>
              </w:numPr>
              <w:jc w:val="both"/>
              <w:rPr>
                <w:b/>
                <w:sz w:val="22"/>
                <w:szCs w:val="22"/>
                <w:lang w:val="fr-FR"/>
              </w:rPr>
            </w:pPr>
            <w:r>
              <w:rPr>
                <w:iCs/>
                <w:sz w:val="22"/>
                <w:szCs w:val="22"/>
                <w:lang w:val="fr-FR"/>
              </w:rPr>
              <w:lastRenderedPageBreak/>
              <w:t>Pestroiu, David, „</w:t>
            </w:r>
            <w:r>
              <w:rPr>
                <w:i/>
                <w:sz w:val="22"/>
                <w:szCs w:val="22"/>
                <w:lang w:val="fr-FR"/>
              </w:rPr>
              <w:t>Combaterea ocultismului în opera Sfântului Vasile cel Mare, s</w:t>
            </w:r>
            <w:r>
              <w:rPr>
                <w:sz w:val="22"/>
                <w:szCs w:val="22"/>
                <w:lang w:val="fr-FR"/>
              </w:rPr>
              <w:t xml:space="preserve">tudiu publicat în </w:t>
            </w:r>
            <w:r>
              <w:rPr>
                <w:i/>
                <w:sz w:val="22"/>
                <w:szCs w:val="22"/>
                <w:lang w:val="fr-FR"/>
              </w:rPr>
              <w:t xml:space="preserve">Anuarul Facultății de Teologie Ortodoxă„Patriarhul Justinian” a Universității din București, </w:t>
            </w:r>
            <w:r>
              <w:rPr>
                <w:sz w:val="22"/>
                <w:szCs w:val="22"/>
                <w:lang w:val="fr-FR"/>
              </w:rPr>
              <w:t>Anul IX (2009).</w:t>
            </w:r>
          </w:p>
          <w:p w14:paraId="3E21A51E" w14:textId="77777777" w:rsidR="00C85B65" w:rsidRDefault="00000000">
            <w:pPr>
              <w:pStyle w:val="Listparagraf"/>
              <w:numPr>
                <w:ilvl w:val="0"/>
                <w:numId w:val="2"/>
              </w:numPr>
              <w:jc w:val="both"/>
              <w:rPr>
                <w:iCs/>
                <w:sz w:val="22"/>
                <w:szCs w:val="22"/>
              </w:rPr>
            </w:pPr>
            <w:r>
              <w:rPr>
                <w:iCs/>
                <w:sz w:val="22"/>
                <w:szCs w:val="22"/>
                <w:lang w:val="fr-FR"/>
              </w:rPr>
              <w:t xml:space="preserve">Pestroiu, David, </w:t>
            </w:r>
            <w:r>
              <w:rPr>
                <w:sz w:val="22"/>
                <w:szCs w:val="22"/>
                <w:lang w:val="fr-FR"/>
              </w:rPr>
              <w:t>„Ocultismul contemporan: expansiune și disimulare”, prelegere publicatăîn volumul:</w:t>
            </w:r>
            <w:r>
              <w:rPr>
                <w:i/>
                <w:sz w:val="22"/>
                <w:szCs w:val="22"/>
                <w:lang w:val="fr-FR"/>
              </w:rPr>
              <w:t xml:space="preserve"> Invazia non-valorilor într-o lume multimedia. Criza spirituală şi discreditarea Sacrului,</w:t>
            </w:r>
            <w:r>
              <w:rPr>
                <w:sz w:val="22"/>
                <w:szCs w:val="22"/>
                <w:lang w:val="fr-FR"/>
              </w:rPr>
              <w:t xml:space="preserve"> Ed. </w:t>
            </w:r>
            <w:r>
              <w:rPr>
                <w:sz w:val="22"/>
                <w:szCs w:val="22"/>
              </w:rPr>
              <w:t>Reîntregirea, Alba Iulia, 2010.</w:t>
            </w:r>
          </w:p>
          <w:p w14:paraId="4330547A" w14:textId="77777777" w:rsidR="00C85B65" w:rsidRDefault="00000000">
            <w:pPr>
              <w:pStyle w:val="Listparagraf"/>
              <w:numPr>
                <w:ilvl w:val="0"/>
                <w:numId w:val="2"/>
              </w:numPr>
              <w:jc w:val="both"/>
              <w:rPr>
                <w:b/>
                <w:sz w:val="22"/>
                <w:szCs w:val="22"/>
              </w:rPr>
            </w:pPr>
            <w:r>
              <w:rPr>
                <w:iCs/>
                <w:sz w:val="22"/>
                <w:szCs w:val="22"/>
              </w:rPr>
              <w:t xml:space="preserve">Pestroiu, David, </w:t>
            </w:r>
            <w:r>
              <w:rPr>
                <w:sz w:val="22"/>
                <w:szCs w:val="22"/>
              </w:rPr>
              <w:t>„</w:t>
            </w:r>
            <w:r>
              <w:rPr>
                <w:i/>
                <w:sz w:val="22"/>
                <w:szCs w:val="22"/>
              </w:rPr>
              <w:t xml:space="preserve">Ocultismul contemporan: expansiune și disimulare, </w:t>
            </w:r>
            <w:r>
              <w:rPr>
                <w:sz w:val="22"/>
                <w:szCs w:val="22"/>
              </w:rPr>
              <w:t>prelegere publicată în volumul:</w:t>
            </w:r>
            <w:r>
              <w:rPr>
                <w:i/>
                <w:sz w:val="22"/>
                <w:szCs w:val="22"/>
              </w:rPr>
              <w:t xml:space="preserve"> Invazia non-valorilor într-o lume multimedia. Criza spirituală şi discreditarea Sacrului,</w:t>
            </w:r>
            <w:r>
              <w:rPr>
                <w:sz w:val="22"/>
                <w:szCs w:val="22"/>
              </w:rPr>
              <w:t xml:space="preserve"> Ed. Reîntregirea, Alba Iulia, 2010.</w:t>
            </w:r>
          </w:p>
          <w:p w14:paraId="50E9082E" w14:textId="77777777" w:rsidR="00C85B65" w:rsidRDefault="00000000">
            <w:pPr>
              <w:pStyle w:val="Listparagraf"/>
              <w:numPr>
                <w:ilvl w:val="0"/>
                <w:numId w:val="2"/>
              </w:numPr>
              <w:jc w:val="both"/>
              <w:rPr>
                <w:iCs/>
                <w:sz w:val="22"/>
                <w:szCs w:val="22"/>
              </w:rPr>
            </w:pPr>
            <w:r>
              <w:rPr>
                <w:iCs/>
                <w:sz w:val="22"/>
                <w:szCs w:val="22"/>
              </w:rPr>
              <w:t xml:space="preserve">Pestroiu, David, </w:t>
            </w:r>
            <w:r>
              <w:rPr>
                <w:i/>
                <w:iCs/>
                <w:sz w:val="22"/>
                <w:szCs w:val="22"/>
              </w:rPr>
              <w:t xml:space="preserve">Activitatea noilor mișcări religioase în București, astăzi. Analiză misiologică, </w:t>
            </w:r>
            <w:r>
              <w:rPr>
                <w:sz w:val="22"/>
                <w:szCs w:val="22"/>
              </w:rPr>
              <w:t xml:space="preserve">în </w:t>
            </w:r>
            <w:r>
              <w:rPr>
                <w:i/>
                <w:sz w:val="22"/>
                <w:szCs w:val="22"/>
              </w:rPr>
              <w:t xml:space="preserve">Epifania, </w:t>
            </w:r>
            <w:r>
              <w:rPr>
                <w:sz w:val="22"/>
                <w:szCs w:val="22"/>
              </w:rPr>
              <w:t>revistă de dialog ortodox, Nr. 19, Iași (decembrie 2011 – februarie 2012).</w:t>
            </w:r>
          </w:p>
          <w:p w14:paraId="5C130B48"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Petraru, Gheorghe, </w:t>
            </w:r>
            <w:r>
              <w:rPr>
                <w:i/>
                <w:sz w:val="22"/>
                <w:szCs w:val="22"/>
              </w:rPr>
              <w:t>Misiologie ortodoxă. I. Revelaţia lui Dumnezeu şi misiunea Bisericii</w:t>
            </w:r>
            <w:r>
              <w:rPr>
                <w:sz w:val="22"/>
                <w:szCs w:val="22"/>
              </w:rPr>
              <w:t>, Ed. Panfilius, Iaşi, 2002.</w:t>
            </w:r>
          </w:p>
          <w:p w14:paraId="001F60BF"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Petraru, Gheorghe, </w:t>
            </w:r>
            <w:r>
              <w:rPr>
                <w:i/>
                <w:sz w:val="22"/>
                <w:szCs w:val="22"/>
              </w:rPr>
              <w:t xml:space="preserve">Ortodoxie şi Prozelitism, </w:t>
            </w:r>
            <w:r>
              <w:rPr>
                <w:sz w:val="22"/>
                <w:szCs w:val="22"/>
              </w:rPr>
              <w:t>Trinitas,Ed. Mitropoliei şi Bucovinei, Iaşi, 2000.</w:t>
            </w:r>
          </w:p>
          <w:p w14:paraId="22EAA659"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Petraru, Gheorghe, </w:t>
            </w:r>
            <w:r>
              <w:rPr>
                <w:i/>
                <w:sz w:val="22"/>
                <w:szCs w:val="22"/>
              </w:rPr>
              <w:t xml:space="preserve">Teologie fundamentală şi misionară. Ecumenism, </w:t>
            </w:r>
            <w:r>
              <w:rPr>
                <w:sz w:val="22"/>
                <w:szCs w:val="22"/>
              </w:rPr>
              <w:t>Ed. Performantica, Iaşi, 2006.</w:t>
            </w:r>
          </w:p>
          <w:p w14:paraId="4D325F7F" w14:textId="77777777" w:rsidR="00C85B65" w:rsidRDefault="00000000">
            <w:pPr>
              <w:pStyle w:val="Listparagraf"/>
              <w:numPr>
                <w:ilvl w:val="0"/>
                <w:numId w:val="2"/>
              </w:numPr>
              <w:jc w:val="both"/>
              <w:rPr>
                <w:iCs/>
                <w:sz w:val="22"/>
                <w:szCs w:val="22"/>
              </w:rPr>
            </w:pPr>
            <w:r>
              <w:rPr>
                <w:iCs/>
                <w:sz w:val="22"/>
                <w:szCs w:val="22"/>
                <w:lang w:val="fr-FR"/>
              </w:rPr>
              <w:t xml:space="preserve">Petraru, pr. dr. Gheorghe, </w:t>
            </w:r>
            <w:r>
              <w:rPr>
                <w:i/>
                <w:iCs/>
                <w:sz w:val="22"/>
                <w:szCs w:val="22"/>
                <w:lang w:val="fr-FR"/>
              </w:rPr>
              <w:t xml:space="preserve">Secte neoprotestante și noi mișcări religioase în România, </w:t>
            </w:r>
            <w:r>
              <w:rPr>
                <w:iCs/>
                <w:sz w:val="22"/>
                <w:szCs w:val="22"/>
                <w:lang w:val="fr-FR"/>
              </w:rPr>
              <w:t xml:space="preserve">Ed. </w:t>
            </w:r>
            <w:r>
              <w:rPr>
                <w:iCs/>
                <w:sz w:val="22"/>
                <w:szCs w:val="22"/>
              </w:rPr>
              <w:t>Vasiliana 98, Iași, 2006,</w:t>
            </w:r>
          </w:p>
          <w:p w14:paraId="54498AA9" w14:textId="77777777" w:rsidR="00C85B65" w:rsidRDefault="00000000">
            <w:pPr>
              <w:pStyle w:val="Listparagraf"/>
              <w:numPr>
                <w:ilvl w:val="0"/>
                <w:numId w:val="2"/>
              </w:numPr>
              <w:tabs>
                <w:tab w:val="left" w:pos="540"/>
                <w:tab w:val="left" w:pos="720"/>
              </w:tabs>
              <w:jc w:val="both"/>
              <w:rPr>
                <w:sz w:val="22"/>
                <w:szCs w:val="22"/>
              </w:rPr>
            </w:pPr>
            <w:r>
              <w:rPr>
                <w:sz w:val="22"/>
                <w:szCs w:val="22"/>
              </w:rPr>
              <w:t xml:space="preserve">Schmemann, Alexander, </w:t>
            </w:r>
            <w:r>
              <w:rPr>
                <w:i/>
                <w:iCs/>
                <w:sz w:val="22"/>
                <w:szCs w:val="22"/>
              </w:rPr>
              <w:t>Church, world, mission: reflections on orthodoxy in the West</w:t>
            </w:r>
            <w:r>
              <w:rPr>
                <w:sz w:val="22"/>
                <w:szCs w:val="22"/>
              </w:rPr>
              <w:t>, St Vladimir's Seminary Press, 1979.  </w:t>
            </w:r>
          </w:p>
          <w:p w14:paraId="3532CFD7" w14:textId="77777777" w:rsidR="00C85B65" w:rsidRDefault="00000000">
            <w:pPr>
              <w:pStyle w:val="Listparagraf"/>
              <w:numPr>
                <w:ilvl w:val="0"/>
                <w:numId w:val="2"/>
              </w:numPr>
              <w:tabs>
                <w:tab w:val="left" w:pos="540"/>
                <w:tab w:val="left" w:pos="720"/>
              </w:tabs>
              <w:jc w:val="both"/>
              <w:rPr>
                <w:sz w:val="22"/>
                <w:szCs w:val="22"/>
              </w:rPr>
            </w:pPr>
            <w:r>
              <w:rPr>
                <w:sz w:val="22"/>
                <w:szCs w:val="22"/>
              </w:rPr>
              <w:t>Sonea, Cristian</w:t>
            </w:r>
            <w:r>
              <w:rPr>
                <w:rStyle w:val="Accentuat"/>
                <w:sz w:val="22"/>
                <w:szCs w:val="22"/>
              </w:rPr>
              <w:t>, „</w:t>
            </w:r>
            <w:r>
              <w:rPr>
                <w:rStyle w:val="Accentuat"/>
                <w:sz w:val="22"/>
                <w:szCs w:val="22"/>
                <w:lang w:val="it-IT"/>
              </w:rPr>
              <w:t>Repere ale rolului şi ale responsabilităţii laicilor în teologia Părinţilor Apostolici</w:t>
            </w:r>
            <w:r>
              <w:rPr>
                <w:rStyle w:val="Accentuat"/>
                <w:sz w:val="22"/>
                <w:szCs w:val="22"/>
              </w:rPr>
              <w:t>”</w:t>
            </w:r>
            <w:r>
              <w:rPr>
                <w:i/>
                <w:sz w:val="22"/>
                <w:szCs w:val="22"/>
                <w:lang w:val="it-IT"/>
              </w:rPr>
              <w:t>,</w:t>
            </w:r>
            <w:r>
              <w:rPr>
                <w:sz w:val="22"/>
                <w:szCs w:val="22"/>
              </w:rPr>
              <w:t xml:space="preserve">în </w:t>
            </w:r>
            <w:r>
              <w:rPr>
                <w:i/>
                <w:sz w:val="22"/>
                <w:szCs w:val="22"/>
              </w:rPr>
              <w:t>Studia Universitatis Babeş-Bolyai. Theologia Orthodoxa</w:t>
            </w:r>
            <w:r>
              <w:rPr>
                <w:sz w:val="22"/>
                <w:szCs w:val="22"/>
              </w:rPr>
              <w:t>, nr. 2, 2010.</w:t>
            </w:r>
          </w:p>
          <w:p w14:paraId="03C0E12C" w14:textId="77777777" w:rsidR="00C85B65" w:rsidRDefault="00000000">
            <w:pPr>
              <w:pStyle w:val="Listparagraf"/>
              <w:widowControl w:val="0"/>
              <w:numPr>
                <w:ilvl w:val="0"/>
                <w:numId w:val="2"/>
              </w:numPr>
              <w:tabs>
                <w:tab w:val="left" w:leader="hyphen" w:pos="-3240"/>
                <w:tab w:val="left" w:pos="490"/>
              </w:tabs>
              <w:autoSpaceDE w:val="0"/>
              <w:autoSpaceDN w:val="0"/>
              <w:adjustRightInd w:val="0"/>
              <w:ind w:right="386"/>
              <w:jc w:val="both"/>
              <w:rPr>
                <w:sz w:val="22"/>
                <w:szCs w:val="22"/>
                <w:lang w:val="fr-FR"/>
              </w:rPr>
            </w:pPr>
            <w:r>
              <w:rPr>
                <w:sz w:val="22"/>
                <w:szCs w:val="22"/>
                <w:lang w:val="fr-FR"/>
              </w:rPr>
              <w:t>Sonea, Cristian,</w:t>
            </w:r>
            <w:r>
              <w:rPr>
                <w:i/>
                <w:sz w:val="22"/>
                <w:szCs w:val="22"/>
                <w:lang w:val="fr-FR"/>
              </w:rPr>
              <w:t xml:space="preserve"> Apostolat și responsabilitate. O viziune teologică asupra misiunii laicatului, </w:t>
            </w:r>
            <w:r>
              <w:rPr>
                <w:sz w:val="22"/>
                <w:szCs w:val="22"/>
                <w:lang w:val="fr-FR"/>
              </w:rPr>
              <w:t>Presa Universitară Clujană, 2015.</w:t>
            </w:r>
          </w:p>
          <w:p w14:paraId="11DD5105" w14:textId="77777777" w:rsidR="00C85B65" w:rsidRDefault="00000000">
            <w:pPr>
              <w:pStyle w:val="Listparagraf"/>
              <w:numPr>
                <w:ilvl w:val="0"/>
                <w:numId w:val="2"/>
              </w:numPr>
              <w:tabs>
                <w:tab w:val="left" w:pos="540"/>
                <w:tab w:val="left" w:pos="720"/>
              </w:tabs>
              <w:ind w:left="900" w:hanging="540"/>
              <w:jc w:val="both"/>
              <w:rPr>
                <w:sz w:val="22"/>
                <w:szCs w:val="22"/>
              </w:rPr>
            </w:pPr>
            <w:r>
              <w:rPr>
                <w:i/>
                <w:sz w:val="22"/>
                <w:szCs w:val="22"/>
              </w:rPr>
              <w:t>Statements on Mission by the World Council of Churches 1980-2005</w:t>
            </w:r>
            <w:r>
              <w:rPr>
                <w:sz w:val="22"/>
                <w:szCs w:val="22"/>
              </w:rPr>
              <w:t>, WCC Publications, Geneva.</w:t>
            </w:r>
          </w:p>
          <w:p w14:paraId="6A40C34D" w14:textId="77777777" w:rsidR="00C85B65" w:rsidRDefault="00000000">
            <w:pPr>
              <w:pStyle w:val="Listparagraf"/>
              <w:numPr>
                <w:ilvl w:val="0"/>
                <w:numId w:val="2"/>
              </w:numPr>
              <w:tabs>
                <w:tab w:val="left" w:pos="540"/>
                <w:tab w:val="left" w:pos="720"/>
              </w:tabs>
              <w:ind w:left="900" w:hanging="540"/>
              <w:jc w:val="both"/>
              <w:rPr>
                <w:sz w:val="22"/>
                <w:szCs w:val="22"/>
              </w:rPr>
            </w:pPr>
            <w:r>
              <w:rPr>
                <w:sz w:val="22"/>
                <w:szCs w:val="22"/>
              </w:rPr>
              <w:t xml:space="preserve">Stăniloae, Dumitru, „Witness Through </w:t>
            </w:r>
            <w:r>
              <w:rPr>
                <w:i/>
                <w:sz w:val="22"/>
                <w:szCs w:val="22"/>
              </w:rPr>
              <w:t>Holiness</w:t>
            </w:r>
            <w:r>
              <w:rPr>
                <w:sz w:val="22"/>
                <w:szCs w:val="22"/>
              </w:rPr>
              <w:t xml:space="preserve"> of  Life”,în Ion Bria (ed.), </w:t>
            </w:r>
            <w:r>
              <w:rPr>
                <w:i/>
                <w:sz w:val="22"/>
                <w:szCs w:val="22"/>
              </w:rPr>
              <w:t xml:space="preserve"> Martyria / Mission: The Witness of the Orthodox Churches Today</w:t>
            </w:r>
            <w:r>
              <w:rPr>
                <w:sz w:val="22"/>
                <w:szCs w:val="22"/>
              </w:rPr>
              <w:t>, Geneva, World Council of Churches, 1980.</w:t>
            </w:r>
          </w:p>
          <w:p w14:paraId="13881C71" w14:textId="77777777" w:rsidR="00C85B65" w:rsidRDefault="00000000">
            <w:pPr>
              <w:pStyle w:val="Listparagraf"/>
              <w:numPr>
                <w:ilvl w:val="0"/>
                <w:numId w:val="2"/>
              </w:numPr>
              <w:tabs>
                <w:tab w:val="left" w:pos="720"/>
              </w:tabs>
              <w:ind w:left="900" w:hanging="540"/>
              <w:jc w:val="both"/>
              <w:rPr>
                <w:b/>
                <w:sz w:val="22"/>
                <w:szCs w:val="22"/>
              </w:rPr>
            </w:pPr>
            <w:r>
              <w:rPr>
                <w:sz w:val="22"/>
                <w:szCs w:val="22"/>
                <w:lang w:val="fr-FR"/>
              </w:rPr>
              <w:t xml:space="preserve">Stăniloae, Dumitru, </w:t>
            </w:r>
            <w:r>
              <w:rPr>
                <w:i/>
                <w:sz w:val="22"/>
                <w:szCs w:val="22"/>
                <w:lang w:val="fr-FR"/>
              </w:rPr>
              <w:t xml:space="preserve">Formele și cauzele falsului misticism. </w:t>
            </w:r>
            <w:r>
              <w:rPr>
                <w:i/>
                <w:sz w:val="22"/>
                <w:szCs w:val="22"/>
              </w:rPr>
              <w:t xml:space="preserve">Domeniul magiei, </w:t>
            </w:r>
            <w:r>
              <w:rPr>
                <w:sz w:val="22"/>
                <w:szCs w:val="22"/>
              </w:rPr>
              <w:t>în S.T., IV (1952), Nr. 5-6.</w:t>
            </w:r>
          </w:p>
          <w:p w14:paraId="0B294F23" w14:textId="77777777" w:rsidR="00C85B65" w:rsidRDefault="00000000">
            <w:pPr>
              <w:pStyle w:val="Listparagraf"/>
              <w:widowControl w:val="0"/>
              <w:numPr>
                <w:ilvl w:val="0"/>
                <w:numId w:val="2"/>
              </w:numPr>
              <w:tabs>
                <w:tab w:val="left" w:leader="hyphen" w:pos="-3240"/>
                <w:tab w:val="left" w:pos="485"/>
                <w:tab w:val="left" w:pos="720"/>
              </w:tabs>
              <w:autoSpaceDE w:val="0"/>
              <w:autoSpaceDN w:val="0"/>
              <w:adjustRightInd w:val="0"/>
              <w:ind w:left="900" w:right="386" w:hanging="540"/>
              <w:jc w:val="both"/>
              <w:rPr>
                <w:sz w:val="22"/>
                <w:szCs w:val="22"/>
              </w:rPr>
            </w:pPr>
            <w:r>
              <w:rPr>
                <w:sz w:val="22"/>
                <w:szCs w:val="22"/>
                <w:lang w:val="fr-FR"/>
              </w:rPr>
              <w:t>Timiadis, Emilianos,</w:t>
            </w:r>
            <w:r>
              <w:rPr>
                <w:i/>
                <w:iCs/>
                <w:sz w:val="22"/>
                <w:szCs w:val="22"/>
                <w:lang w:val="fr-FR"/>
              </w:rPr>
              <w:t xml:space="preserve"> Preot, parohie, înnoire. Noţiuni şi orientări pentru teologia şi practica pastorală</w:t>
            </w:r>
            <w:r>
              <w:rPr>
                <w:iCs/>
                <w:sz w:val="22"/>
                <w:szCs w:val="22"/>
                <w:lang w:val="fr-FR"/>
              </w:rPr>
              <w:t xml:space="preserve">, </w:t>
            </w:r>
            <w:r>
              <w:rPr>
                <w:sz w:val="22"/>
                <w:szCs w:val="22"/>
                <w:lang w:val="fr-FR"/>
              </w:rPr>
              <w:t xml:space="preserve">trad. Paul Brusanowski, Ed. </w:t>
            </w:r>
            <w:r>
              <w:rPr>
                <w:sz w:val="22"/>
                <w:szCs w:val="22"/>
              </w:rPr>
              <w:t>Sofia, Bucureşti, 2001.</w:t>
            </w:r>
          </w:p>
          <w:p w14:paraId="2CAA279B" w14:textId="77777777" w:rsidR="00C85B65" w:rsidRDefault="00000000">
            <w:pPr>
              <w:pStyle w:val="Listparagraf"/>
              <w:numPr>
                <w:ilvl w:val="0"/>
                <w:numId w:val="2"/>
              </w:numPr>
              <w:tabs>
                <w:tab w:val="left" w:pos="720"/>
              </w:tabs>
              <w:ind w:left="900" w:hanging="540"/>
              <w:jc w:val="both"/>
              <w:rPr>
                <w:iCs/>
                <w:sz w:val="22"/>
                <w:szCs w:val="22"/>
              </w:rPr>
            </w:pPr>
            <w:r>
              <w:rPr>
                <w:iCs/>
                <w:sz w:val="22"/>
                <w:szCs w:val="22"/>
                <w:lang w:val="fr-FR"/>
              </w:rPr>
              <w:t xml:space="preserve">Urzică, Mihail, </w:t>
            </w:r>
            <w:r>
              <w:rPr>
                <w:i/>
                <w:iCs/>
                <w:sz w:val="22"/>
                <w:szCs w:val="22"/>
                <w:lang w:val="fr-FR"/>
              </w:rPr>
              <w:t xml:space="preserve">Minuni și false minuni, </w:t>
            </w:r>
            <w:r>
              <w:rPr>
                <w:iCs/>
                <w:sz w:val="22"/>
                <w:szCs w:val="22"/>
                <w:lang w:val="fr-FR"/>
              </w:rPr>
              <w:t xml:space="preserve">Ediția a doua, Ed. </w:t>
            </w:r>
            <w:r>
              <w:rPr>
                <w:iCs/>
                <w:sz w:val="22"/>
                <w:szCs w:val="22"/>
              </w:rPr>
              <w:t>Anastasia, București, 1993,</w:t>
            </w:r>
          </w:p>
          <w:p w14:paraId="566ADA79" w14:textId="77777777" w:rsidR="00C85B65" w:rsidRDefault="00000000">
            <w:pPr>
              <w:pStyle w:val="Listparagraf"/>
              <w:numPr>
                <w:ilvl w:val="0"/>
                <w:numId w:val="2"/>
              </w:numPr>
              <w:tabs>
                <w:tab w:val="left" w:pos="720"/>
              </w:tabs>
              <w:ind w:left="900" w:hanging="540"/>
              <w:jc w:val="both"/>
              <w:rPr>
                <w:sz w:val="22"/>
                <w:szCs w:val="22"/>
              </w:rPr>
            </w:pPr>
            <w:r>
              <w:rPr>
                <w:sz w:val="22"/>
                <w:szCs w:val="22"/>
              </w:rPr>
              <w:t xml:space="preserve">Vasilescu, Emilian, </w:t>
            </w:r>
            <w:r>
              <w:rPr>
                <w:i/>
                <w:sz w:val="22"/>
                <w:szCs w:val="22"/>
              </w:rPr>
              <w:t xml:space="preserve">Religie, superstiție, ocultism, spiritism și teosofie, </w:t>
            </w:r>
            <w:r>
              <w:rPr>
                <w:sz w:val="22"/>
                <w:szCs w:val="22"/>
              </w:rPr>
              <w:t>în S.T., I (1949), Nr. 5-6.</w:t>
            </w:r>
          </w:p>
          <w:p w14:paraId="1320B19A" w14:textId="77777777" w:rsidR="00C85B65" w:rsidRDefault="00000000">
            <w:pPr>
              <w:pStyle w:val="Listparagraf"/>
              <w:numPr>
                <w:ilvl w:val="0"/>
                <w:numId w:val="2"/>
              </w:numPr>
              <w:tabs>
                <w:tab w:val="left" w:pos="540"/>
                <w:tab w:val="left" w:pos="720"/>
              </w:tabs>
              <w:ind w:left="900" w:hanging="540"/>
              <w:jc w:val="both"/>
              <w:rPr>
                <w:sz w:val="22"/>
                <w:szCs w:val="22"/>
              </w:rPr>
            </w:pPr>
            <w:r>
              <w:rPr>
                <w:sz w:val="22"/>
                <w:szCs w:val="22"/>
              </w:rPr>
              <w:t xml:space="preserve">Vassiliadis, Petros, </w:t>
            </w:r>
            <w:r>
              <w:rPr>
                <w:i/>
                <w:iCs/>
                <w:sz w:val="22"/>
                <w:szCs w:val="22"/>
              </w:rPr>
              <w:t>Eucharist and witness: Orthodox perspectives on the unity and mission of the church</w:t>
            </w:r>
            <w:r>
              <w:rPr>
                <w:sz w:val="22"/>
                <w:szCs w:val="22"/>
              </w:rPr>
              <w:t xml:space="preserve">, WCC Publications, 1998. </w:t>
            </w:r>
          </w:p>
          <w:p w14:paraId="1D1A2A55" w14:textId="77777777" w:rsidR="00C85B65" w:rsidRDefault="00000000">
            <w:pPr>
              <w:pStyle w:val="Listparagraf"/>
              <w:numPr>
                <w:ilvl w:val="0"/>
                <w:numId w:val="2"/>
              </w:numPr>
              <w:tabs>
                <w:tab w:val="left" w:pos="720"/>
              </w:tabs>
              <w:ind w:left="900" w:hanging="540"/>
              <w:jc w:val="both"/>
              <w:rPr>
                <w:b/>
                <w:sz w:val="22"/>
                <w:szCs w:val="22"/>
              </w:rPr>
            </w:pPr>
            <w:r>
              <w:rPr>
                <w:iCs/>
                <w:sz w:val="22"/>
                <w:szCs w:val="22"/>
              </w:rPr>
              <w:t xml:space="preserve">   Wilson, Bryan, Cresswell, Jamie, </w:t>
            </w:r>
            <w:r>
              <w:rPr>
                <w:i/>
                <w:iCs/>
                <w:sz w:val="22"/>
                <w:szCs w:val="22"/>
              </w:rPr>
              <w:t xml:space="preserve">New Religious Movements. Challenge and response, </w:t>
            </w:r>
            <w:r>
              <w:rPr>
                <w:iCs/>
                <w:sz w:val="22"/>
                <w:szCs w:val="22"/>
              </w:rPr>
              <w:t>Routledge, London-New York, 1999.</w:t>
            </w:r>
          </w:p>
          <w:p w14:paraId="4DB7CE97" w14:textId="77777777" w:rsidR="00C85B65" w:rsidRDefault="00000000">
            <w:pPr>
              <w:pStyle w:val="Listparagraf"/>
              <w:numPr>
                <w:ilvl w:val="0"/>
                <w:numId w:val="2"/>
              </w:numPr>
              <w:tabs>
                <w:tab w:val="left" w:pos="540"/>
                <w:tab w:val="left" w:pos="900"/>
              </w:tabs>
              <w:ind w:left="900" w:hanging="540"/>
              <w:jc w:val="both"/>
              <w:rPr>
                <w:sz w:val="22"/>
                <w:szCs w:val="22"/>
              </w:rPr>
            </w:pPr>
            <w:r>
              <w:rPr>
                <w:sz w:val="22"/>
                <w:szCs w:val="22"/>
              </w:rPr>
              <w:t xml:space="preserve">Wright, Christopher J. H., </w:t>
            </w:r>
            <w:r>
              <w:rPr>
                <w:i/>
                <w:iCs/>
                <w:sz w:val="22"/>
                <w:szCs w:val="22"/>
              </w:rPr>
              <w:t>The Mission of God: Unlocking the Bible's Grand Narrative</w:t>
            </w:r>
            <w:r>
              <w:rPr>
                <w:sz w:val="22"/>
                <w:szCs w:val="22"/>
              </w:rPr>
              <w:t>, InterVarsity Press, 2006.</w:t>
            </w:r>
          </w:p>
          <w:p w14:paraId="1792ABD8" w14:textId="77777777" w:rsidR="00C85B65" w:rsidRDefault="00000000">
            <w:pPr>
              <w:pStyle w:val="Listparagraf"/>
              <w:numPr>
                <w:ilvl w:val="0"/>
                <w:numId w:val="2"/>
              </w:numPr>
              <w:tabs>
                <w:tab w:val="left" w:pos="900"/>
              </w:tabs>
              <w:ind w:left="900" w:hanging="540"/>
              <w:rPr>
                <w:sz w:val="22"/>
                <w:szCs w:val="22"/>
              </w:rPr>
            </w:pPr>
            <w:r>
              <w:rPr>
                <w:sz w:val="22"/>
                <w:szCs w:val="22"/>
                <w:lang w:val="it-IT"/>
              </w:rPr>
              <w:t xml:space="preserve">Yannoulatos, Anastasios,  </w:t>
            </w:r>
            <w:r>
              <w:rPr>
                <w:i/>
                <w:sz w:val="22"/>
                <w:szCs w:val="22"/>
                <w:lang w:val="it-IT"/>
              </w:rPr>
              <w:t>Misiune pe urmele lui Hristos</w:t>
            </w:r>
            <w:r>
              <w:rPr>
                <w:sz w:val="22"/>
                <w:szCs w:val="22"/>
                <w:lang w:val="it-IT"/>
              </w:rPr>
              <w:t xml:space="preserve">, trad. Ștefan L. Toma, Ed. </w:t>
            </w:r>
            <w:r>
              <w:rPr>
                <w:sz w:val="22"/>
                <w:szCs w:val="22"/>
              </w:rPr>
              <w:t>Andreiana, Sibiu, 2013.</w:t>
            </w:r>
          </w:p>
          <w:p w14:paraId="7BEC4ABC" w14:textId="77777777" w:rsidR="00C85B65" w:rsidRDefault="00000000">
            <w:pPr>
              <w:pStyle w:val="Listparagraf"/>
              <w:numPr>
                <w:ilvl w:val="0"/>
                <w:numId w:val="2"/>
              </w:numPr>
              <w:tabs>
                <w:tab w:val="left" w:pos="540"/>
                <w:tab w:val="left" w:pos="900"/>
              </w:tabs>
              <w:ind w:left="900" w:hanging="540"/>
              <w:jc w:val="both"/>
              <w:rPr>
                <w:sz w:val="22"/>
                <w:szCs w:val="22"/>
              </w:rPr>
            </w:pPr>
            <w:r>
              <w:rPr>
                <w:sz w:val="22"/>
                <w:szCs w:val="22"/>
              </w:rPr>
              <w:t xml:space="preserve">Yannoulatos, Anastasios, „The Purpose and Motive of Mission”,în </w:t>
            </w:r>
            <w:r>
              <w:rPr>
                <w:i/>
                <w:sz w:val="22"/>
                <w:szCs w:val="22"/>
              </w:rPr>
              <w:t>International Review of Mission,</w:t>
            </w:r>
            <w:r>
              <w:rPr>
                <w:sz w:val="22"/>
                <w:szCs w:val="22"/>
              </w:rPr>
              <w:t xml:space="preserve"> 54 (1965).</w:t>
            </w:r>
          </w:p>
          <w:p w14:paraId="3B27D933" w14:textId="77777777" w:rsidR="00C85B65" w:rsidRDefault="00000000">
            <w:pPr>
              <w:pStyle w:val="Listparagraf"/>
              <w:numPr>
                <w:ilvl w:val="0"/>
                <w:numId w:val="2"/>
              </w:numPr>
              <w:tabs>
                <w:tab w:val="left" w:pos="540"/>
                <w:tab w:val="left" w:pos="900"/>
              </w:tabs>
              <w:ind w:left="900" w:hanging="540"/>
              <w:jc w:val="both"/>
              <w:rPr>
                <w:sz w:val="22"/>
                <w:szCs w:val="22"/>
              </w:rPr>
            </w:pPr>
            <w:r>
              <w:rPr>
                <w:sz w:val="22"/>
                <w:szCs w:val="22"/>
              </w:rPr>
              <w:t xml:space="preserve">Yannoulatos, Anastasios, </w:t>
            </w:r>
            <w:r>
              <w:rPr>
                <w:i/>
                <w:iCs/>
                <w:sz w:val="22"/>
                <w:szCs w:val="22"/>
              </w:rPr>
              <w:t>Facing the world: Orthodox Christian essays on global concerns</w:t>
            </w:r>
            <w:r>
              <w:rPr>
                <w:sz w:val="22"/>
                <w:szCs w:val="22"/>
              </w:rPr>
              <w:t>, St Vladimir's Seminary Press, 2003.  </w:t>
            </w:r>
          </w:p>
          <w:p w14:paraId="718FC710" w14:textId="77777777" w:rsidR="00C85B65" w:rsidRDefault="00000000">
            <w:pPr>
              <w:pStyle w:val="Listparagraf"/>
              <w:numPr>
                <w:ilvl w:val="0"/>
                <w:numId w:val="2"/>
              </w:numPr>
              <w:tabs>
                <w:tab w:val="left" w:pos="540"/>
                <w:tab w:val="left" w:pos="900"/>
              </w:tabs>
              <w:ind w:left="900" w:hanging="540"/>
              <w:jc w:val="both"/>
              <w:rPr>
                <w:i/>
                <w:sz w:val="22"/>
                <w:szCs w:val="22"/>
              </w:rPr>
            </w:pPr>
            <w:r>
              <w:rPr>
                <w:sz w:val="22"/>
                <w:szCs w:val="22"/>
              </w:rPr>
              <w:t xml:space="preserve">Yannoulatos, Anastasios, </w:t>
            </w:r>
            <w:r>
              <w:rPr>
                <w:i/>
                <w:sz w:val="22"/>
                <w:szCs w:val="22"/>
              </w:rPr>
              <w:t>Mission in Christ‘s way: an Orthodox understanding of mission</w:t>
            </w:r>
            <w:r>
              <w:rPr>
                <w:sz w:val="22"/>
                <w:szCs w:val="22"/>
              </w:rPr>
              <w:t>, Holy Cross Orthodox Press, 2010.</w:t>
            </w:r>
          </w:p>
          <w:p w14:paraId="2346AA70" w14:textId="77777777" w:rsidR="00C85B65" w:rsidRDefault="00000000">
            <w:pPr>
              <w:pStyle w:val="Listparagraf"/>
              <w:widowControl w:val="0"/>
              <w:numPr>
                <w:ilvl w:val="0"/>
                <w:numId w:val="2"/>
              </w:numPr>
              <w:tabs>
                <w:tab w:val="left" w:leader="hyphen" w:pos="-3240"/>
                <w:tab w:val="left" w:pos="485"/>
                <w:tab w:val="left" w:pos="900"/>
              </w:tabs>
              <w:autoSpaceDE w:val="0"/>
              <w:autoSpaceDN w:val="0"/>
              <w:adjustRightInd w:val="0"/>
              <w:ind w:left="900" w:right="386" w:hanging="540"/>
              <w:jc w:val="both"/>
              <w:rPr>
                <w:sz w:val="22"/>
                <w:szCs w:val="22"/>
              </w:rPr>
            </w:pPr>
            <w:r>
              <w:rPr>
                <w:iCs/>
                <w:sz w:val="22"/>
                <w:szCs w:val="22"/>
              </w:rPr>
              <w:t xml:space="preserve">Zizioulas, Ioannis, </w:t>
            </w:r>
            <w:r>
              <w:rPr>
                <w:i/>
                <w:iCs/>
                <w:sz w:val="22"/>
                <w:szCs w:val="22"/>
              </w:rPr>
              <w:t xml:space="preserve">Euharistie – Episcop – Biserică, </w:t>
            </w:r>
            <w:r>
              <w:rPr>
                <w:iCs/>
                <w:sz w:val="22"/>
                <w:szCs w:val="22"/>
              </w:rPr>
              <w:t>Ed. Basilica, Bucureşti, 2009.</w:t>
            </w:r>
          </w:p>
          <w:p w14:paraId="381CCF0F" w14:textId="77777777" w:rsidR="00C85B65" w:rsidRDefault="00000000">
            <w:pPr>
              <w:rPr>
                <w:rFonts w:ascii="Roboto" w:hAnsi="Roboto"/>
                <w:sz w:val="20"/>
                <w:szCs w:val="20"/>
              </w:rPr>
            </w:pPr>
            <w:r>
              <w:rPr>
                <w:rFonts w:ascii="Roboto" w:hAnsi="Roboto"/>
                <w:sz w:val="20"/>
                <w:szCs w:val="20"/>
              </w:rPr>
              <w:br/>
            </w:r>
          </w:p>
          <w:p w14:paraId="41C61A68" w14:textId="77777777" w:rsidR="00C85B65" w:rsidRDefault="00C85B65">
            <w:pPr>
              <w:rPr>
                <w:rFonts w:ascii="Roboto" w:hAnsi="Roboto"/>
                <w:sz w:val="20"/>
                <w:szCs w:val="20"/>
              </w:rPr>
            </w:pPr>
          </w:p>
        </w:tc>
      </w:tr>
      <w:tr w:rsidR="00C85B65" w14:paraId="41C61A6D" w14:textId="77777777">
        <w:trPr>
          <w:jc w:val="center"/>
        </w:trPr>
        <w:tc>
          <w:tcPr>
            <w:tcW w:w="5651" w:type="dxa"/>
          </w:tcPr>
          <w:p w14:paraId="41C61A6A" w14:textId="77777777" w:rsidR="00C85B6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C85B6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C85B6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C85B65" w14:paraId="41C61A71" w14:textId="77777777">
        <w:trPr>
          <w:jc w:val="center"/>
        </w:trPr>
        <w:tc>
          <w:tcPr>
            <w:tcW w:w="5651" w:type="dxa"/>
          </w:tcPr>
          <w:p w14:paraId="41C61A6E" w14:textId="77777777" w:rsidR="00C85B65" w:rsidRDefault="00C85B65">
            <w:pPr>
              <w:widowControl w:val="0"/>
              <w:autoSpaceDE w:val="0"/>
              <w:autoSpaceDN w:val="0"/>
              <w:adjustRightInd w:val="0"/>
              <w:rPr>
                <w:rFonts w:ascii="Arial Narrow" w:hAnsi="Arial Narrow" w:cs="Arial"/>
                <w:sz w:val="22"/>
                <w:szCs w:val="22"/>
                <w:lang w:val="ro-RO"/>
              </w:rPr>
            </w:pPr>
          </w:p>
        </w:tc>
        <w:tc>
          <w:tcPr>
            <w:tcW w:w="2396" w:type="dxa"/>
            <w:vMerge w:val="restart"/>
          </w:tcPr>
          <w:p w14:paraId="41C61A6F" w14:textId="77777777" w:rsidR="00C85B65" w:rsidRDefault="00000000">
            <w:pPr>
              <w:rPr>
                <w:rFonts w:ascii="Arial Narrow" w:eastAsia="Arial Narrow" w:hAnsi="Arial Narrow" w:cs="Arial Narrow"/>
                <w:sz w:val="20"/>
                <w:szCs w:val="20"/>
                <w:lang w:val="ro-RO"/>
              </w:rPr>
            </w:pPr>
            <w:r>
              <w:rPr>
                <w:rFonts w:cs="Calibri"/>
                <w:sz w:val="22"/>
                <w:szCs w:val="22"/>
                <w:lang w:val="ro-RO"/>
              </w:rPr>
              <w:t>Prezentare/lucru individualPrezentare/lucru individual</w:t>
            </w:r>
          </w:p>
        </w:tc>
        <w:tc>
          <w:tcPr>
            <w:tcW w:w="1857" w:type="dxa"/>
          </w:tcPr>
          <w:p w14:paraId="41C61A70" w14:textId="77777777" w:rsidR="00C85B65" w:rsidRDefault="00C85B65">
            <w:pPr>
              <w:jc w:val="both"/>
              <w:rPr>
                <w:rFonts w:ascii="Arial Narrow" w:eastAsia="Arial Narrow" w:hAnsi="Arial Narrow" w:cs="Arial Narrow"/>
                <w:sz w:val="20"/>
                <w:szCs w:val="20"/>
                <w:lang w:val="ro-RO"/>
              </w:rPr>
            </w:pPr>
          </w:p>
        </w:tc>
      </w:tr>
      <w:tr w:rsidR="00C85B65" w14:paraId="41C61A75" w14:textId="77777777">
        <w:trPr>
          <w:jc w:val="center"/>
        </w:trPr>
        <w:tc>
          <w:tcPr>
            <w:tcW w:w="5651" w:type="dxa"/>
          </w:tcPr>
          <w:p w14:paraId="41C61A72" w14:textId="77777777" w:rsidR="00C85B65" w:rsidRDefault="00C85B65">
            <w:pPr>
              <w:jc w:val="both"/>
              <w:rPr>
                <w:rFonts w:ascii="Arial Narrow" w:eastAsia="Arial Narrow" w:hAnsi="Arial Narrow" w:cs="Arial Narrow"/>
                <w:sz w:val="22"/>
                <w:szCs w:val="22"/>
                <w:lang w:val="ro-RO"/>
              </w:rPr>
            </w:pPr>
          </w:p>
        </w:tc>
        <w:tc>
          <w:tcPr>
            <w:tcW w:w="2396" w:type="dxa"/>
            <w:vMerge/>
          </w:tcPr>
          <w:p w14:paraId="41C61A73" w14:textId="77777777" w:rsidR="00C85B65" w:rsidRDefault="00C85B65">
            <w:pPr>
              <w:rPr>
                <w:rFonts w:ascii="Arial Narrow" w:eastAsia="Arial Narrow" w:hAnsi="Arial Narrow" w:cs="Arial Narrow"/>
                <w:sz w:val="20"/>
                <w:szCs w:val="20"/>
                <w:lang w:val="ro-RO"/>
              </w:rPr>
            </w:pPr>
          </w:p>
        </w:tc>
        <w:tc>
          <w:tcPr>
            <w:tcW w:w="1857" w:type="dxa"/>
          </w:tcPr>
          <w:p w14:paraId="41C61A74" w14:textId="77777777" w:rsidR="00C85B65" w:rsidRDefault="00C85B65">
            <w:pPr>
              <w:jc w:val="both"/>
              <w:rPr>
                <w:rFonts w:ascii="Arial Narrow" w:eastAsia="Arial Narrow" w:hAnsi="Arial Narrow" w:cs="Arial Narrow"/>
                <w:sz w:val="20"/>
                <w:szCs w:val="20"/>
                <w:lang w:val="ro-RO"/>
              </w:rPr>
            </w:pPr>
          </w:p>
        </w:tc>
      </w:tr>
      <w:tr w:rsidR="00C85B65" w14:paraId="41C61A79" w14:textId="77777777">
        <w:trPr>
          <w:jc w:val="center"/>
        </w:trPr>
        <w:tc>
          <w:tcPr>
            <w:tcW w:w="5651" w:type="dxa"/>
          </w:tcPr>
          <w:p w14:paraId="41C61A76" w14:textId="77777777" w:rsidR="00C85B65" w:rsidRDefault="00C85B65">
            <w:pPr>
              <w:jc w:val="both"/>
              <w:rPr>
                <w:rFonts w:ascii="Arial Narrow" w:eastAsia="Arial Narrow" w:hAnsi="Arial Narrow" w:cs="Arial Narrow"/>
                <w:sz w:val="22"/>
                <w:szCs w:val="22"/>
                <w:lang w:val="ro-RO"/>
              </w:rPr>
            </w:pPr>
          </w:p>
        </w:tc>
        <w:tc>
          <w:tcPr>
            <w:tcW w:w="2396" w:type="dxa"/>
            <w:vMerge/>
          </w:tcPr>
          <w:p w14:paraId="41C61A77" w14:textId="77777777" w:rsidR="00C85B65" w:rsidRDefault="00C85B65">
            <w:pPr>
              <w:rPr>
                <w:rFonts w:ascii="Arial Narrow" w:eastAsia="Arial Narrow" w:hAnsi="Arial Narrow" w:cs="Arial Narrow"/>
                <w:sz w:val="20"/>
                <w:szCs w:val="20"/>
                <w:lang w:val="ro-RO"/>
              </w:rPr>
            </w:pPr>
          </w:p>
        </w:tc>
        <w:tc>
          <w:tcPr>
            <w:tcW w:w="1857" w:type="dxa"/>
          </w:tcPr>
          <w:p w14:paraId="41C61A78" w14:textId="77777777" w:rsidR="00C85B65" w:rsidRDefault="00C85B65">
            <w:pPr>
              <w:jc w:val="both"/>
              <w:rPr>
                <w:rFonts w:ascii="Arial Narrow" w:eastAsia="Arial Narrow" w:hAnsi="Arial Narrow" w:cs="Arial Narrow"/>
                <w:sz w:val="20"/>
                <w:szCs w:val="20"/>
                <w:lang w:val="ro-RO"/>
              </w:rPr>
            </w:pPr>
          </w:p>
        </w:tc>
      </w:tr>
      <w:tr w:rsidR="00C85B65" w14:paraId="41C61AAD" w14:textId="77777777">
        <w:trPr>
          <w:jc w:val="center"/>
        </w:trPr>
        <w:tc>
          <w:tcPr>
            <w:tcW w:w="9904" w:type="dxa"/>
            <w:gridSpan w:val="3"/>
          </w:tcPr>
          <w:p w14:paraId="5270E4CB" w14:textId="77777777" w:rsidR="00C85B6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18F7C0A0" w14:textId="77777777" w:rsidR="00C85B65" w:rsidRDefault="00000000">
            <w:pPr>
              <w:pStyle w:val="Listparagraf"/>
              <w:numPr>
                <w:ilvl w:val="0"/>
                <w:numId w:val="3"/>
              </w:numPr>
              <w:jc w:val="both"/>
              <w:rPr>
                <w:iCs/>
                <w:sz w:val="22"/>
                <w:szCs w:val="22"/>
                <w:lang w:val="fr-FR"/>
              </w:rPr>
            </w:pPr>
            <w:r>
              <w:rPr>
                <w:iCs/>
                <w:sz w:val="22"/>
                <w:szCs w:val="22"/>
                <w:lang w:val="fr-FR"/>
              </w:rPr>
              <w:t xml:space="preserve">Achimescu Nicolae, </w:t>
            </w:r>
            <w:r>
              <w:rPr>
                <w:i/>
                <w:iCs/>
                <w:sz w:val="22"/>
                <w:szCs w:val="22"/>
                <w:lang w:val="fr-FR"/>
              </w:rPr>
              <w:t>Noile mişcări religioase</w:t>
            </w:r>
            <w:r>
              <w:rPr>
                <w:iCs/>
                <w:sz w:val="22"/>
                <w:szCs w:val="22"/>
                <w:lang w:val="fr-FR"/>
              </w:rPr>
              <w:t>, Limes, Cluj, 2004.</w:t>
            </w:r>
          </w:p>
          <w:p w14:paraId="2773CBB6" w14:textId="77777777" w:rsidR="00C85B65" w:rsidRDefault="00000000">
            <w:pPr>
              <w:pStyle w:val="Listparagraf"/>
              <w:numPr>
                <w:ilvl w:val="0"/>
                <w:numId w:val="3"/>
              </w:numPr>
              <w:jc w:val="both"/>
              <w:rPr>
                <w:b/>
                <w:sz w:val="22"/>
                <w:szCs w:val="22"/>
                <w:lang w:val="fr-FR"/>
              </w:rPr>
            </w:pPr>
            <w:r>
              <w:rPr>
                <w:sz w:val="22"/>
                <w:szCs w:val="22"/>
                <w:lang w:val="fr-FR"/>
              </w:rPr>
              <w:t xml:space="preserve">Alexe, Gh., </w:t>
            </w:r>
            <w:r>
              <w:rPr>
                <w:i/>
                <w:sz w:val="22"/>
                <w:szCs w:val="22"/>
                <w:lang w:val="fr-FR"/>
              </w:rPr>
              <w:t xml:space="preserve">Practici magice și combaterea lor: Magia și religia creștină, </w:t>
            </w:r>
            <w:r>
              <w:rPr>
                <w:sz w:val="22"/>
                <w:szCs w:val="22"/>
                <w:lang w:val="fr-FR"/>
              </w:rPr>
              <w:t>în S.T., VI (1954), Nr. 7-8, pp. 439-457.</w:t>
            </w:r>
          </w:p>
          <w:p w14:paraId="2773450B" w14:textId="77777777" w:rsidR="00C85B65" w:rsidRDefault="00000000">
            <w:pPr>
              <w:pStyle w:val="Listparagraf"/>
              <w:numPr>
                <w:ilvl w:val="0"/>
                <w:numId w:val="3"/>
              </w:numPr>
              <w:jc w:val="both"/>
              <w:rPr>
                <w:b/>
                <w:sz w:val="22"/>
                <w:szCs w:val="22"/>
              </w:rPr>
            </w:pPr>
            <w:r>
              <w:rPr>
                <w:sz w:val="22"/>
                <w:szCs w:val="22"/>
              </w:rPr>
              <w:t xml:space="preserve">Anderson, Gerald H., </w:t>
            </w:r>
            <w:r>
              <w:rPr>
                <w:i/>
                <w:iCs/>
                <w:sz w:val="22"/>
                <w:szCs w:val="22"/>
              </w:rPr>
              <w:t>Biographical dictionary of Christian missions</w:t>
            </w:r>
            <w:r>
              <w:rPr>
                <w:sz w:val="22"/>
                <w:szCs w:val="22"/>
              </w:rPr>
              <w:t>, Wm. B. Eerdmans Publishing, 1999.  </w:t>
            </w:r>
          </w:p>
          <w:p w14:paraId="38C852BF" w14:textId="77777777" w:rsidR="00C85B65" w:rsidRDefault="00000000">
            <w:pPr>
              <w:pStyle w:val="Listparagraf"/>
              <w:numPr>
                <w:ilvl w:val="0"/>
                <w:numId w:val="3"/>
              </w:numPr>
              <w:jc w:val="both"/>
              <w:rPr>
                <w:b/>
                <w:sz w:val="22"/>
                <w:szCs w:val="22"/>
              </w:rPr>
            </w:pPr>
            <w:r>
              <w:rPr>
                <w:sz w:val="22"/>
                <w:szCs w:val="22"/>
              </w:rPr>
              <w:t xml:space="preserve">Ankerberg, John; Weldon, John, </w:t>
            </w:r>
            <w:r>
              <w:rPr>
                <w:i/>
                <w:sz w:val="22"/>
                <w:szCs w:val="22"/>
              </w:rPr>
              <w:t xml:space="preserve">Realitatea despre astrologie, </w:t>
            </w:r>
            <w:r>
              <w:rPr>
                <w:sz w:val="22"/>
                <w:szCs w:val="22"/>
              </w:rPr>
              <w:t>trad. Florin Paladie, Ed. Agape, Făgăraș, 1996.</w:t>
            </w:r>
          </w:p>
          <w:p w14:paraId="45907227" w14:textId="77777777" w:rsidR="00C85B65" w:rsidRDefault="00000000">
            <w:pPr>
              <w:pStyle w:val="Listparagraf"/>
              <w:numPr>
                <w:ilvl w:val="0"/>
                <w:numId w:val="3"/>
              </w:numPr>
              <w:jc w:val="both"/>
              <w:rPr>
                <w:iCs/>
                <w:sz w:val="22"/>
                <w:szCs w:val="22"/>
              </w:rPr>
            </w:pPr>
            <w:r>
              <w:rPr>
                <w:iCs/>
                <w:sz w:val="22"/>
                <w:szCs w:val="22"/>
              </w:rPr>
              <w:t xml:space="preserve">Bădulescu, Dan, </w:t>
            </w:r>
            <w:r>
              <w:rPr>
                <w:i/>
                <w:iCs/>
                <w:sz w:val="22"/>
                <w:szCs w:val="22"/>
              </w:rPr>
              <w:t>Ortodoxie şi erezie</w:t>
            </w:r>
            <w:r>
              <w:rPr>
                <w:iCs/>
                <w:sz w:val="22"/>
                <w:szCs w:val="22"/>
              </w:rPr>
              <w:t>, Ed. Agaton, Făgăraş, 2006.</w:t>
            </w:r>
          </w:p>
          <w:p w14:paraId="353D4827" w14:textId="77777777" w:rsidR="00C85B65" w:rsidRDefault="00000000">
            <w:pPr>
              <w:pStyle w:val="Listparagraf"/>
              <w:numPr>
                <w:ilvl w:val="0"/>
                <w:numId w:val="3"/>
              </w:numPr>
              <w:tabs>
                <w:tab w:val="left" w:pos="540"/>
                <w:tab w:val="left" w:pos="720"/>
              </w:tabs>
              <w:jc w:val="both"/>
              <w:rPr>
                <w:i/>
                <w:sz w:val="22"/>
                <w:szCs w:val="22"/>
              </w:rPr>
            </w:pPr>
            <w:r>
              <w:rPr>
                <w:sz w:val="22"/>
                <w:szCs w:val="22"/>
              </w:rPr>
              <w:t xml:space="preserve">Beavans, Stephen B; Roger P. Schroeder, </w:t>
            </w:r>
            <w:r>
              <w:rPr>
                <w:i/>
                <w:sz w:val="22"/>
                <w:szCs w:val="22"/>
              </w:rPr>
              <w:t xml:space="preserve">Constants in context: a theology of mission for today, </w:t>
            </w:r>
            <w:r>
              <w:rPr>
                <w:sz w:val="22"/>
                <w:szCs w:val="22"/>
              </w:rPr>
              <w:t>Orbis Books, New York, 2004.</w:t>
            </w:r>
          </w:p>
          <w:p w14:paraId="15DA3719" w14:textId="77777777" w:rsidR="00C85B65" w:rsidRDefault="00000000">
            <w:pPr>
              <w:pStyle w:val="Listparagraf"/>
              <w:widowControl w:val="0"/>
              <w:numPr>
                <w:ilvl w:val="0"/>
                <w:numId w:val="3"/>
              </w:numPr>
              <w:tabs>
                <w:tab w:val="left" w:leader="hyphen" w:pos="-3240"/>
              </w:tabs>
              <w:autoSpaceDE w:val="0"/>
              <w:autoSpaceDN w:val="0"/>
              <w:adjustRightInd w:val="0"/>
              <w:ind w:right="386"/>
              <w:jc w:val="both"/>
              <w:rPr>
                <w:sz w:val="22"/>
                <w:szCs w:val="22"/>
                <w:lang w:val="pt-BR"/>
              </w:rPr>
            </w:pPr>
            <w:r>
              <w:rPr>
                <w:iCs/>
                <w:sz w:val="22"/>
                <w:szCs w:val="22"/>
                <w:lang w:val="fr-FR"/>
              </w:rPr>
              <w:t>Bel, Valer,</w:t>
            </w:r>
            <w:r>
              <w:rPr>
                <w:i/>
                <w:iCs/>
                <w:sz w:val="22"/>
                <w:szCs w:val="22"/>
                <w:lang w:val="fr-FR"/>
              </w:rPr>
              <w:t xml:space="preserve"> Misiune, Parohie, Pastoraţie. </w:t>
            </w:r>
            <w:r>
              <w:rPr>
                <w:i/>
                <w:iCs/>
                <w:sz w:val="22"/>
                <w:szCs w:val="22"/>
              </w:rPr>
              <w:t xml:space="preserve">Coordonate pentru o strategie misionară, </w:t>
            </w:r>
            <w:r>
              <w:rPr>
                <w:sz w:val="22"/>
                <w:szCs w:val="22"/>
              </w:rPr>
              <w:t>Ed. Renaşterea, Ediţia a II-a, Cluj-Napoca, 2006.</w:t>
            </w:r>
          </w:p>
          <w:p w14:paraId="7E747839" w14:textId="77777777" w:rsidR="00C85B65" w:rsidRDefault="00000000">
            <w:pPr>
              <w:pStyle w:val="Listparagraf"/>
              <w:numPr>
                <w:ilvl w:val="0"/>
                <w:numId w:val="3"/>
              </w:numPr>
              <w:tabs>
                <w:tab w:val="left" w:pos="540"/>
                <w:tab w:val="left" w:pos="720"/>
              </w:tabs>
              <w:jc w:val="both"/>
              <w:rPr>
                <w:sz w:val="22"/>
                <w:szCs w:val="22"/>
                <w:lang w:val="fr-FR"/>
              </w:rPr>
            </w:pPr>
            <w:r>
              <w:rPr>
                <w:sz w:val="22"/>
                <w:szCs w:val="22"/>
                <w:lang w:val="fr-FR"/>
              </w:rPr>
              <w:t xml:space="preserve">Bel, Valer, </w:t>
            </w:r>
            <w:r>
              <w:rPr>
                <w:i/>
                <w:sz w:val="22"/>
                <w:szCs w:val="22"/>
                <w:lang w:val="fr-FR"/>
              </w:rPr>
              <w:t xml:space="preserve">Teologie și Biserică, </w:t>
            </w:r>
            <w:r>
              <w:rPr>
                <w:sz w:val="22"/>
                <w:szCs w:val="22"/>
                <w:lang w:val="fr-FR"/>
              </w:rPr>
              <w:t>Presa Universitară Clujană, 2008.</w:t>
            </w:r>
          </w:p>
          <w:p w14:paraId="1CC5D6FE"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Bel, Valer, </w:t>
            </w:r>
            <w:r>
              <w:rPr>
                <w:i/>
                <w:sz w:val="22"/>
                <w:szCs w:val="22"/>
              </w:rPr>
              <w:t xml:space="preserve">Misiunea Bisericii în lumea contemporană. </w:t>
            </w:r>
            <w:r>
              <w:rPr>
                <w:sz w:val="22"/>
                <w:szCs w:val="22"/>
              </w:rPr>
              <w:t>Ed, Renașterea, Cluj-Napoca, 2010.</w:t>
            </w:r>
          </w:p>
          <w:p w14:paraId="06E788CF"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Best, Thomas F.; Robra, Martin, </w:t>
            </w:r>
            <w:r>
              <w:rPr>
                <w:i/>
                <w:iCs/>
                <w:sz w:val="22"/>
                <w:szCs w:val="22"/>
              </w:rPr>
              <w:t>Ecclesiology and ethics: ecumenical ethical engagement, moral formation and the nature of the church</w:t>
            </w:r>
            <w:r>
              <w:rPr>
                <w:sz w:val="22"/>
                <w:szCs w:val="22"/>
              </w:rPr>
              <w:t>, WCC Publications, 1997.  </w:t>
            </w:r>
          </w:p>
          <w:p w14:paraId="325F1E4F"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Bosch, David Jacobus, </w:t>
            </w:r>
            <w:r>
              <w:rPr>
                <w:i/>
                <w:iCs/>
                <w:sz w:val="22"/>
                <w:szCs w:val="22"/>
              </w:rPr>
              <w:t>Transforming mission: paradigm shifts in theology of mission</w:t>
            </w:r>
            <w:r>
              <w:rPr>
                <w:sz w:val="22"/>
                <w:szCs w:val="22"/>
              </w:rPr>
              <w:t>, Orbis Books, 1991.  </w:t>
            </w:r>
          </w:p>
          <w:p w14:paraId="06F506A2"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Bosch, David Jacobus, </w:t>
            </w:r>
            <w:r>
              <w:rPr>
                <w:i/>
                <w:iCs/>
                <w:sz w:val="22"/>
                <w:szCs w:val="22"/>
              </w:rPr>
              <w:t>Witness to the World: The Christian Mission in Theological Perspective</w:t>
            </w:r>
            <w:r>
              <w:rPr>
                <w:sz w:val="22"/>
                <w:szCs w:val="22"/>
              </w:rPr>
              <w:t>, Wipf &amp; Stock Publishers, 2006.  </w:t>
            </w:r>
          </w:p>
          <w:p w14:paraId="6E17425F" w14:textId="77777777" w:rsidR="00C85B65" w:rsidRDefault="00000000">
            <w:pPr>
              <w:pStyle w:val="Listparagraf"/>
              <w:numPr>
                <w:ilvl w:val="0"/>
                <w:numId w:val="3"/>
              </w:numPr>
              <w:tabs>
                <w:tab w:val="left" w:pos="540"/>
                <w:tab w:val="left" w:pos="720"/>
              </w:tabs>
              <w:jc w:val="both"/>
              <w:rPr>
                <w:sz w:val="22"/>
                <w:szCs w:val="22"/>
              </w:rPr>
            </w:pPr>
            <w:r>
              <w:rPr>
                <w:sz w:val="22"/>
                <w:szCs w:val="22"/>
              </w:rPr>
              <w:t>Bria, Ion</w:t>
            </w:r>
            <w:r>
              <w:rPr>
                <w:i/>
                <w:sz w:val="22"/>
                <w:szCs w:val="22"/>
              </w:rPr>
              <w:t>, Curs de teologie şi practică misionară ortodoxă</w:t>
            </w:r>
            <w:r>
              <w:rPr>
                <w:sz w:val="22"/>
                <w:szCs w:val="22"/>
              </w:rPr>
              <w:t>, Geneva, 1982.</w:t>
            </w:r>
          </w:p>
          <w:p w14:paraId="0495BF74" w14:textId="77777777" w:rsidR="00C85B65" w:rsidRDefault="00000000">
            <w:pPr>
              <w:pStyle w:val="Listparagraf"/>
              <w:widowControl w:val="0"/>
              <w:numPr>
                <w:ilvl w:val="0"/>
                <w:numId w:val="3"/>
              </w:numPr>
              <w:tabs>
                <w:tab w:val="left" w:leader="hyphen" w:pos="-3240"/>
              </w:tabs>
              <w:autoSpaceDE w:val="0"/>
              <w:autoSpaceDN w:val="0"/>
              <w:adjustRightInd w:val="0"/>
              <w:ind w:right="386"/>
              <w:jc w:val="both"/>
              <w:rPr>
                <w:sz w:val="22"/>
                <w:szCs w:val="22"/>
                <w:lang w:val="pt-BR"/>
              </w:rPr>
            </w:pPr>
            <w:r>
              <w:rPr>
                <w:sz w:val="22"/>
                <w:szCs w:val="22"/>
              </w:rPr>
              <w:t xml:space="preserve">Bria, Ion, </w:t>
            </w:r>
            <w:r>
              <w:rPr>
                <w:i/>
                <w:iCs/>
                <w:sz w:val="22"/>
                <w:szCs w:val="22"/>
              </w:rPr>
              <w:t xml:space="preserve">Destinul Ortodoxiei, </w:t>
            </w:r>
            <w:r>
              <w:rPr>
                <w:sz w:val="22"/>
                <w:szCs w:val="22"/>
              </w:rPr>
              <w:t>Ed. IBMBOR, Bucureşti, 1989.</w:t>
            </w:r>
          </w:p>
          <w:p w14:paraId="76E04F5B"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Bria, Ion, </w:t>
            </w:r>
            <w:r>
              <w:rPr>
                <w:i/>
                <w:iCs/>
                <w:sz w:val="22"/>
                <w:szCs w:val="22"/>
              </w:rPr>
              <w:t>Go forth in peace: Orthodox perspectives on mission</w:t>
            </w:r>
            <w:r>
              <w:rPr>
                <w:sz w:val="22"/>
                <w:szCs w:val="22"/>
              </w:rPr>
              <w:t>, World Council of Churches, 1986.  </w:t>
            </w:r>
          </w:p>
          <w:p w14:paraId="7A28E475" w14:textId="77777777" w:rsidR="00C85B65" w:rsidRDefault="00000000">
            <w:pPr>
              <w:pStyle w:val="Listparagraf"/>
              <w:numPr>
                <w:ilvl w:val="0"/>
                <w:numId w:val="3"/>
              </w:numPr>
              <w:tabs>
                <w:tab w:val="left" w:pos="720"/>
              </w:tabs>
              <w:jc w:val="both"/>
              <w:rPr>
                <w:sz w:val="22"/>
                <w:szCs w:val="22"/>
              </w:rPr>
            </w:pPr>
            <w:r>
              <w:rPr>
                <w:sz w:val="22"/>
                <w:szCs w:val="22"/>
              </w:rPr>
              <w:t>Bria, Ion,</w:t>
            </w:r>
            <w:r>
              <w:rPr>
                <w:i/>
                <w:sz w:val="22"/>
                <w:szCs w:val="22"/>
              </w:rPr>
              <w:t xml:space="preserve"> Liturghia după Liturghie. O tipologie a misiunii apostolice şi a mărturiei creştine azi</w:t>
            </w:r>
            <w:r>
              <w:rPr>
                <w:sz w:val="22"/>
                <w:szCs w:val="22"/>
              </w:rPr>
              <w:t>, Editura Athena, Bucureşti, 1996.</w:t>
            </w:r>
          </w:p>
          <w:p w14:paraId="0F06F522" w14:textId="77777777" w:rsidR="00C85B65" w:rsidRDefault="00000000">
            <w:pPr>
              <w:pStyle w:val="Textnotdesubsol"/>
              <w:numPr>
                <w:ilvl w:val="0"/>
                <w:numId w:val="3"/>
              </w:numPr>
              <w:tabs>
                <w:tab w:val="left" w:leader="hyphen" w:pos="-3240"/>
              </w:tabs>
              <w:jc w:val="both"/>
              <w:rPr>
                <w:sz w:val="22"/>
                <w:szCs w:val="22"/>
                <w:lang w:val="ro-RO"/>
              </w:rPr>
            </w:pPr>
            <w:r>
              <w:rPr>
                <w:sz w:val="22"/>
                <w:szCs w:val="22"/>
              </w:rPr>
              <w:t xml:space="preserve">Bria, Ion, </w:t>
            </w:r>
            <w:r>
              <w:rPr>
                <w:i/>
                <w:iCs/>
                <w:sz w:val="22"/>
                <w:szCs w:val="22"/>
              </w:rPr>
              <w:t>Martyria/mission: the witness of the Orthodox churches today</w:t>
            </w:r>
            <w:r>
              <w:rPr>
                <w:sz w:val="22"/>
                <w:szCs w:val="22"/>
              </w:rPr>
              <w:t xml:space="preserve">, Commission on World Mission and Evangelism, World Council of Churches, 1980. </w:t>
            </w:r>
          </w:p>
          <w:p w14:paraId="0A1F5AD5"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Bria, Ion, </w:t>
            </w:r>
            <w:r>
              <w:rPr>
                <w:i/>
                <w:iCs/>
                <w:sz w:val="22"/>
                <w:szCs w:val="22"/>
              </w:rPr>
              <w:t>The sense of ecumenical tradition: the ecumenical witness and vision of the Orthodox</w:t>
            </w:r>
            <w:r>
              <w:rPr>
                <w:sz w:val="22"/>
                <w:szCs w:val="22"/>
              </w:rPr>
              <w:t>, WCC Publications, 1991.  </w:t>
            </w:r>
          </w:p>
          <w:p w14:paraId="5AB33A30"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Camps, Arnulf; Verstraelen, F. J., </w:t>
            </w:r>
            <w:r>
              <w:rPr>
                <w:i/>
                <w:iCs/>
                <w:sz w:val="22"/>
                <w:szCs w:val="22"/>
              </w:rPr>
              <w:t>Missiology: an ecumenical introduction : texts and contexts of global Christianity</w:t>
            </w:r>
            <w:r>
              <w:rPr>
                <w:sz w:val="22"/>
                <w:szCs w:val="22"/>
              </w:rPr>
              <w:t>, William B. Eerdmans Pub. Co., 1995.  </w:t>
            </w:r>
          </w:p>
          <w:p w14:paraId="0A9AA594" w14:textId="77777777" w:rsidR="00C85B65" w:rsidRDefault="00000000">
            <w:pPr>
              <w:pStyle w:val="Listparagraf"/>
              <w:numPr>
                <w:ilvl w:val="0"/>
                <w:numId w:val="3"/>
              </w:numPr>
              <w:jc w:val="both"/>
              <w:rPr>
                <w:iCs/>
                <w:sz w:val="22"/>
                <w:szCs w:val="22"/>
                <w:lang w:val="fr-FR"/>
              </w:rPr>
            </w:pPr>
            <w:r>
              <w:rPr>
                <w:iCs/>
                <w:sz w:val="22"/>
                <w:szCs w:val="22"/>
                <w:lang w:val="fr-FR"/>
              </w:rPr>
              <w:t xml:space="preserve">Cloșcă, Ciprian Marius, </w:t>
            </w:r>
            <w:r>
              <w:rPr>
                <w:i/>
                <w:iCs/>
                <w:sz w:val="22"/>
                <w:szCs w:val="22"/>
                <w:lang w:val="fr-FR"/>
              </w:rPr>
              <w:t xml:space="preserve">Ortodoxia și noile mișcări religioase, </w:t>
            </w:r>
            <w:r>
              <w:rPr>
                <w:iCs/>
                <w:sz w:val="22"/>
                <w:szCs w:val="22"/>
                <w:lang w:val="fr-FR"/>
              </w:rPr>
              <w:t>Lumen, Iași, 2009,</w:t>
            </w:r>
          </w:p>
          <w:p w14:paraId="6FDA6197" w14:textId="77777777" w:rsidR="00C85B65" w:rsidRDefault="00000000">
            <w:pPr>
              <w:pStyle w:val="Listparagraf"/>
              <w:numPr>
                <w:ilvl w:val="0"/>
                <w:numId w:val="3"/>
              </w:numPr>
              <w:jc w:val="both"/>
              <w:rPr>
                <w:b/>
                <w:sz w:val="22"/>
                <w:szCs w:val="22"/>
              </w:rPr>
            </w:pPr>
            <w:r>
              <w:rPr>
                <w:sz w:val="22"/>
                <w:szCs w:val="22"/>
                <w:lang w:val="fr-FR"/>
              </w:rPr>
              <w:t xml:space="preserve">Cojocaru, Haralambie, </w:t>
            </w:r>
            <w:r>
              <w:rPr>
                <w:i/>
                <w:sz w:val="22"/>
                <w:szCs w:val="22"/>
                <w:lang w:val="fr-FR"/>
              </w:rPr>
              <w:t xml:space="preserve">Legislația canonică a Bisericii Ortodoxe față de superstiții, magie, vrăjitorie și obscurantism. </w:t>
            </w:r>
            <w:r>
              <w:rPr>
                <w:i/>
                <w:sz w:val="22"/>
                <w:szCs w:val="22"/>
              </w:rPr>
              <w:t xml:space="preserve">Combaterea magiei, </w:t>
            </w:r>
            <w:r>
              <w:rPr>
                <w:sz w:val="22"/>
                <w:szCs w:val="22"/>
              </w:rPr>
              <w:t>în S.T., I (1949), Nr. 5-6.</w:t>
            </w:r>
          </w:p>
          <w:p w14:paraId="269F01C1" w14:textId="77777777" w:rsidR="00C85B65" w:rsidRDefault="00000000">
            <w:pPr>
              <w:pStyle w:val="Listparagraf"/>
              <w:numPr>
                <w:ilvl w:val="0"/>
                <w:numId w:val="3"/>
              </w:numPr>
              <w:jc w:val="both"/>
              <w:rPr>
                <w:b/>
                <w:sz w:val="22"/>
                <w:szCs w:val="22"/>
              </w:rPr>
            </w:pPr>
            <w:r>
              <w:rPr>
                <w:sz w:val="22"/>
                <w:szCs w:val="22"/>
              </w:rPr>
              <w:t xml:space="preserve">Comăneci, Ioan, </w:t>
            </w:r>
            <w:r>
              <w:rPr>
                <w:i/>
                <w:sz w:val="22"/>
                <w:szCs w:val="22"/>
              </w:rPr>
              <w:t xml:space="preserve">Puterea farmecelor, a vrăjilor și lucrările demonilor, </w:t>
            </w:r>
            <w:r>
              <w:rPr>
                <w:sz w:val="22"/>
                <w:szCs w:val="22"/>
              </w:rPr>
              <w:t>Ed. Reîntregirea, Alba Iulia, 2008.</w:t>
            </w:r>
          </w:p>
          <w:p w14:paraId="6BA2740D" w14:textId="77777777" w:rsidR="00C85B65" w:rsidRDefault="00000000">
            <w:pPr>
              <w:pStyle w:val="Listparagraf"/>
              <w:numPr>
                <w:ilvl w:val="0"/>
                <w:numId w:val="3"/>
              </w:numPr>
              <w:jc w:val="both"/>
              <w:rPr>
                <w:iCs/>
                <w:sz w:val="22"/>
                <w:szCs w:val="22"/>
              </w:rPr>
            </w:pPr>
            <w:r>
              <w:rPr>
                <w:iCs/>
                <w:sz w:val="22"/>
                <w:szCs w:val="22"/>
                <w:lang w:val="fr-FR"/>
              </w:rPr>
              <w:t xml:space="preserve">Cuciuc, Constantin, </w:t>
            </w:r>
            <w:r>
              <w:rPr>
                <w:i/>
                <w:iCs/>
                <w:sz w:val="22"/>
                <w:szCs w:val="22"/>
                <w:lang w:val="fr-FR"/>
              </w:rPr>
              <w:t xml:space="preserve">Religii noi în România, </w:t>
            </w:r>
            <w:r>
              <w:rPr>
                <w:iCs/>
                <w:sz w:val="22"/>
                <w:szCs w:val="22"/>
                <w:lang w:val="fr-FR"/>
              </w:rPr>
              <w:t xml:space="preserve">Ed. </w:t>
            </w:r>
            <w:r>
              <w:rPr>
                <w:iCs/>
                <w:sz w:val="22"/>
                <w:szCs w:val="22"/>
              </w:rPr>
              <w:t>Gnosis, București, 1996;</w:t>
            </w:r>
          </w:p>
          <w:p w14:paraId="2D395942" w14:textId="77777777" w:rsidR="00C85B65" w:rsidRDefault="00000000">
            <w:pPr>
              <w:pStyle w:val="Listparagraf"/>
              <w:numPr>
                <w:ilvl w:val="0"/>
                <w:numId w:val="3"/>
              </w:numPr>
              <w:jc w:val="both"/>
              <w:rPr>
                <w:sz w:val="22"/>
                <w:szCs w:val="22"/>
              </w:rPr>
            </w:pPr>
            <w:r>
              <w:rPr>
                <w:iCs/>
                <w:sz w:val="22"/>
                <w:szCs w:val="22"/>
              </w:rPr>
              <w:t xml:space="preserve">David, Petre I., </w:t>
            </w:r>
            <w:r>
              <w:rPr>
                <w:i/>
                <w:iCs/>
                <w:sz w:val="22"/>
                <w:szCs w:val="22"/>
              </w:rPr>
              <w:t>Invazia sectelor</w:t>
            </w:r>
            <w:r>
              <w:rPr>
                <w:iCs/>
                <w:sz w:val="22"/>
                <w:szCs w:val="22"/>
              </w:rPr>
              <w:t>, vol. 2, Constanţa 1999</w:t>
            </w:r>
            <w:r>
              <w:rPr>
                <w:sz w:val="22"/>
                <w:szCs w:val="22"/>
              </w:rPr>
              <w:t> </w:t>
            </w:r>
          </w:p>
          <w:p w14:paraId="14C2B91F" w14:textId="77777777" w:rsidR="00C85B65" w:rsidRDefault="00000000">
            <w:pPr>
              <w:pStyle w:val="Listparagraf"/>
              <w:numPr>
                <w:ilvl w:val="0"/>
                <w:numId w:val="3"/>
              </w:numPr>
              <w:jc w:val="both"/>
              <w:rPr>
                <w:b/>
                <w:sz w:val="22"/>
                <w:szCs w:val="22"/>
              </w:rPr>
            </w:pPr>
            <w:r>
              <w:rPr>
                <w:sz w:val="22"/>
                <w:szCs w:val="22"/>
              </w:rPr>
              <w:t xml:space="preserve">Drăgulin, Gheorghe I., </w:t>
            </w:r>
            <w:r>
              <w:rPr>
                <w:i/>
                <w:sz w:val="22"/>
                <w:szCs w:val="22"/>
              </w:rPr>
              <w:t xml:space="preserve">Împotriva farmecelor și a altor superstiții. Analiză teologică și mod de „dezlegare” a lor, </w:t>
            </w:r>
            <w:r>
              <w:rPr>
                <w:sz w:val="22"/>
                <w:szCs w:val="22"/>
              </w:rPr>
              <w:t xml:space="preserve">Ed. Proxima, București, 2004; </w:t>
            </w:r>
          </w:p>
          <w:p w14:paraId="76B9D1F7" w14:textId="77777777" w:rsidR="00C85B65" w:rsidRDefault="00000000">
            <w:pPr>
              <w:pStyle w:val="Listparagraf"/>
              <w:numPr>
                <w:ilvl w:val="0"/>
                <w:numId w:val="3"/>
              </w:numPr>
              <w:jc w:val="both"/>
              <w:rPr>
                <w:iCs/>
                <w:sz w:val="22"/>
                <w:szCs w:val="22"/>
              </w:rPr>
            </w:pPr>
            <w:r>
              <w:rPr>
                <w:iCs/>
                <w:sz w:val="22"/>
                <w:szCs w:val="22"/>
                <w:lang w:val="fr-FR"/>
              </w:rPr>
              <w:t xml:space="preserve">Dumea, Claudiu, </w:t>
            </w:r>
            <w:r>
              <w:rPr>
                <w:i/>
                <w:iCs/>
                <w:sz w:val="22"/>
                <w:szCs w:val="22"/>
                <w:lang w:val="fr-FR"/>
              </w:rPr>
              <w:t xml:space="preserve">Religii, Biserici, secte, privite din perspectivă catolică, </w:t>
            </w:r>
            <w:r>
              <w:rPr>
                <w:iCs/>
                <w:sz w:val="22"/>
                <w:szCs w:val="22"/>
                <w:lang w:val="fr-FR"/>
              </w:rPr>
              <w:t xml:space="preserve">Ed. </w:t>
            </w:r>
            <w:r>
              <w:rPr>
                <w:iCs/>
                <w:sz w:val="22"/>
                <w:szCs w:val="22"/>
              </w:rPr>
              <w:t>Sapientia, Iași, 2002,</w:t>
            </w:r>
          </w:p>
          <w:p w14:paraId="169671F7" w14:textId="77777777" w:rsidR="00C85B65" w:rsidRDefault="00000000">
            <w:pPr>
              <w:pStyle w:val="Listparagraf"/>
              <w:numPr>
                <w:ilvl w:val="0"/>
                <w:numId w:val="3"/>
              </w:numPr>
              <w:jc w:val="both"/>
              <w:rPr>
                <w:b/>
                <w:sz w:val="22"/>
                <w:szCs w:val="22"/>
                <w:lang w:val="fr-FR"/>
              </w:rPr>
            </w:pPr>
            <w:r>
              <w:rPr>
                <w:sz w:val="22"/>
                <w:szCs w:val="22"/>
                <w:lang w:val="fr-FR"/>
              </w:rPr>
              <w:t xml:space="preserve">Eliade, Mircea, </w:t>
            </w:r>
            <w:r>
              <w:rPr>
                <w:i/>
                <w:sz w:val="22"/>
                <w:szCs w:val="22"/>
                <w:lang w:val="fr-FR"/>
              </w:rPr>
              <w:t xml:space="preserve">Ocultism, vrăjitorie și mode culturale, </w:t>
            </w:r>
            <w:r>
              <w:rPr>
                <w:sz w:val="22"/>
                <w:szCs w:val="22"/>
                <w:lang w:val="fr-FR"/>
              </w:rPr>
              <w:t>Ed. Humanitas, București, 2006;</w:t>
            </w:r>
            <w:r>
              <w:rPr>
                <w:sz w:val="22"/>
                <w:szCs w:val="22"/>
              </w:rPr>
              <w:t>.</w:t>
            </w:r>
          </w:p>
          <w:p w14:paraId="7F81E9D6" w14:textId="77777777" w:rsidR="00C85B65" w:rsidRDefault="00000000">
            <w:pPr>
              <w:pStyle w:val="Listparagraf"/>
              <w:numPr>
                <w:ilvl w:val="0"/>
                <w:numId w:val="3"/>
              </w:numPr>
              <w:jc w:val="both"/>
              <w:rPr>
                <w:iCs/>
                <w:sz w:val="22"/>
                <w:szCs w:val="22"/>
              </w:rPr>
            </w:pPr>
            <w:r>
              <w:rPr>
                <w:iCs/>
                <w:sz w:val="22"/>
                <w:szCs w:val="22"/>
              </w:rPr>
              <w:t xml:space="preserve">Fuss, Michael, </w:t>
            </w:r>
            <w:r>
              <w:rPr>
                <w:i/>
                <w:iCs/>
                <w:sz w:val="22"/>
                <w:szCs w:val="22"/>
              </w:rPr>
              <w:t xml:space="preserve">Rethinking New Religious Movements, </w:t>
            </w:r>
            <w:r>
              <w:rPr>
                <w:iCs/>
                <w:sz w:val="22"/>
                <w:szCs w:val="22"/>
              </w:rPr>
              <w:t>Pontifical Gregorian University, Roma, 1998,</w:t>
            </w:r>
          </w:p>
          <w:p w14:paraId="0988A2FB" w14:textId="77777777" w:rsidR="00C85B65" w:rsidRDefault="00000000">
            <w:pPr>
              <w:pStyle w:val="Listparagraf"/>
              <w:numPr>
                <w:ilvl w:val="0"/>
                <w:numId w:val="3"/>
              </w:numPr>
              <w:tabs>
                <w:tab w:val="left" w:pos="540"/>
                <w:tab w:val="left" w:pos="720"/>
              </w:tabs>
              <w:jc w:val="both"/>
              <w:rPr>
                <w:sz w:val="22"/>
                <w:szCs w:val="22"/>
              </w:rPr>
            </w:pPr>
            <w:r>
              <w:rPr>
                <w:sz w:val="22"/>
                <w:szCs w:val="22"/>
                <w:lang w:val="fr-FR"/>
              </w:rPr>
              <w:t xml:space="preserve">Himcinschi, Mihai,  </w:t>
            </w:r>
            <w:r>
              <w:rPr>
                <w:bCs/>
                <w:i/>
                <w:sz w:val="22"/>
                <w:szCs w:val="22"/>
                <w:lang w:val="fr-FR"/>
              </w:rPr>
              <w:t>Misiune şi dialog.</w:t>
            </w:r>
            <w:r>
              <w:rPr>
                <w:i/>
                <w:iCs/>
                <w:sz w:val="22"/>
                <w:szCs w:val="22"/>
                <w:lang w:val="fr-FR"/>
              </w:rPr>
              <w:t>  Ontologia misionară a Bisericii din perspectiva dialogului interreligios</w:t>
            </w:r>
            <w:r>
              <w:rPr>
                <w:sz w:val="22"/>
                <w:szCs w:val="22"/>
                <w:lang w:val="fr-FR"/>
              </w:rPr>
              <w:t xml:space="preserve">, Ed. </w:t>
            </w:r>
            <w:r>
              <w:rPr>
                <w:sz w:val="22"/>
                <w:szCs w:val="22"/>
              </w:rPr>
              <w:t>Reîntregirea, Alba Iulia, 2003.</w:t>
            </w:r>
          </w:p>
          <w:p w14:paraId="01645CFC"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Himcinschi, Mihai, </w:t>
            </w:r>
            <w:r>
              <w:rPr>
                <w:i/>
                <w:sz w:val="22"/>
                <w:szCs w:val="22"/>
              </w:rPr>
              <w:t xml:space="preserve">Biserica în Societate. Aspecte misionare ale Bisericii în societatea actuală, </w:t>
            </w:r>
            <w:r>
              <w:rPr>
                <w:sz w:val="22"/>
                <w:szCs w:val="22"/>
              </w:rPr>
              <w:t>Ed.Reîntregirea, Alba-Iulia, 2006.</w:t>
            </w:r>
          </w:p>
          <w:p w14:paraId="5C0041F8"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Himcinschi, Mihai, </w:t>
            </w:r>
            <w:r>
              <w:rPr>
                <w:i/>
                <w:sz w:val="22"/>
                <w:szCs w:val="22"/>
              </w:rPr>
              <w:t>Doctrina trinitară ca fundament misionar,</w:t>
            </w:r>
            <w:r>
              <w:rPr>
                <w:sz w:val="22"/>
                <w:szCs w:val="22"/>
              </w:rPr>
              <w:t xml:space="preserve"> Ed. Reîntregirea, Alba-Iulia, 2004.</w:t>
            </w:r>
          </w:p>
          <w:p w14:paraId="16DCBBAB" w14:textId="77777777" w:rsidR="00C85B65" w:rsidRDefault="00000000">
            <w:pPr>
              <w:pStyle w:val="Listparagraf"/>
              <w:numPr>
                <w:ilvl w:val="0"/>
                <w:numId w:val="3"/>
              </w:numPr>
              <w:tabs>
                <w:tab w:val="left" w:pos="540"/>
                <w:tab w:val="left" w:pos="720"/>
              </w:tabs>
              <w:jc w:val="both"/>
              <w:rPr>
                <w:sz w:val="22"/>
                <w:szCs w:val="22"/>
              </w:rPr>
            </w:pPr>
            <w:r>
              <w:rPr>
                <w:sz w:val="22"/>
                <w:szCs w:val="22"/>
              </w:rPr>
              <w:lastRenderedPageBreak/>
              <w:t xml:space="preserve">Himcinschi, Mihai, </w:t>
            </w:r>
            <w:r>
              <w:rPr>
                <w:bCs/>
                <w:i/>
                <w:sz w:val="22"/>
                <w:szCs w:val="22"/>
              </w:rPr>
              <w:t>Mărturie şi dialog.</w:t>
            </w:r>
            <w:r>
              <w:rPr>
                <w:i/>
                <w:iCs/>
                <w:sz w:val="22"/>
                <w:szCs w:val="22"/>
              </w:rPr>
              <w:t>Aspecte misionare în societatea actuală,</w:t>
            </w:r>
            <w:r>
              <w:rPr>
                <w:sz w:val="22"/>
                <w:szCs w:val="22"/>
              </w:rPr>
              <w:t xml:space="preserve"> Ed. Reîntregirea, Alba Iulia, 2008.</w:t>
            </w:r>
          </w:p>
          <w:p w14:paraId="5D45A337" w14:textId="77777777" w:rsidR="00C85B65" w:rsidRDefault="00000000">
            <w:pPr>
              <w:pStyle w:val="Listparagraf"/>
              <w:numPr>
                <w:ilvl w:val="0"/>
                <w:numId w:val="3"/>
              </w:numPr>
              <w:tabs>
                <w:tab w:val="left" w:pos="540"/>
                <w:tab w:val="left" w:pos="720"/>
              </w:tabs>
              <w:jc w:val="both"/>
              <w:rPr>
                <w:sz w:val="22"/>
                <w:szCs w:val="22"/>
              </w:rPr>
            </w:pPr>
            <w:r>
              <w:rPr>
                <w:sz w:val="22"/>
                <w:szCs w:val="22"/>
                <w:lang w:val="fr-FR"/>
              </w:rPr>
              <w:t xml:space="preserve">Himcinschi, Mihai, </w:t>
            </w:r>
            <w:r>
              <w:rPr>
                <w:bCs/>
                <w:i/>
                <w:sz w:val="22"/>
                <w:szCs w:val="22"/>
                <w:lang w:val="fr-FR"/>
              </w:rPr>
              <w:t>Misionarismul vieţii ecleziale</w:t>
            </w:r>
            <w:r>
              <w:rPr>
                <w:i/>
                <w:sz w:val="22"/>
                <w:szCs w:val="22"/>
                <w:lang w:val="fr-FR"/>
              </w:rPr>
              <w:t>,</w:t>
            </w:r>
            <w:r>
              <w:rPr>
                <w:sz w:val="22"/>
                <w:szCs w:val="22"/>
                <w:lang w:val="fr-FR"/>
              </w:rPr>
              <w:t xml:space="preserve"> Ed. </w:t>
            </w:r>
            <w:r>
              <w:rPr>
                <w:sz w:val="22"/>
                <w:szCs w:val="22"/>
              </w:rPr>
              <w:t>Reîntregirea, Alba Iulia, 2008.</w:t>
            </w:r>
          </w:p>
          <w:p w14:paraId="3AAA61C1" w14:textId="77777777" w:rsidR="00C85B65" w:rsidRDefault="00000000">
            <w:pPr>
              <w:pStyle w:val="Listparagraf"/>
              <w:widowControl w:val="0"/>
              <w:numPr>
                <w:ilvl w:val="0"/>
                <w:numId w:val="3"/>
              </w:numPr>
              <w:tabs>
                <w:tab w:val="left" w:leader="hyphen" w:pos="-3240"/>
                <w:tab w:val="left" w:pos="480"/>
              </w:tabs>
              <w:autoSpaceDE w:val="0"/>
              <w:autoSpaceDN w:val="0"/>
              <w:adjustRightInd w:val="0"/>
              <w:ind w:right="386"/>
              <w:jc w:val="both"/>
              <w:rPr>
                <w:sz w:val="22"/>
                <w:szCs w:val="22"/>
              </w:rPr>
            </w:pPr>
            <w:r>
              <w:rPr>
                <w:sz w:val="22"/>
                <w:szCs w:val="22"/>
              </w:rPr>
              <w:t xml:space="preserve">Ică jr., Ioan; Germano Marani, </w:t>
            </w:r>
            <w:r>
              <w:rPr>
                <w:i/>
                <w:iCs/>
                <w:sz w:val="22"/>
                <w:szCs w:val="22"/>
              </w:rPr>
              <w:t xml:space="preserve">Gândirea socială a Bisericii, </w:t>
            </w:r>
            <w:r>
              <w:rPr>
                <w:sz w:val="22"/>
                <w:szCs w:val="22"/>
              </w:rPr>
              <w:t>Ed. Deisis, Sibiu, 2002.</w:t>
            </w:r>
          </w:p>
          <w:p w14:paraId="12A48844" w14:textId="77777777" w:rsidR="00C85B65" w:rsidRDefault="00000000">
            <w:pPr>
              <w:pStyle w:val="Listparagraf"/>
              <w:numPr>
                <w:ilvl w:val="0"/>
                <w:numId w:val="3"/>
              </w:numPr>
              <w:jc w:val="both"/>
              <w:rPr>
                <w:b/>
                <w:sz w:val="22"/>
                <w:szCs w:val="22"/>
              </w:rPr>
            </w:pPr>
            <w:r>
              <w:rPr>
                <w:sz w:val="22"/>
                <w:szCs w:val="22"/>
              </w:rPr>
              <w:t xml:space="preserve">Iliescu, M., </w:t>
            </w:r>
            <w:r>
              <w:rPr>
                <w:i/>
                <w:sz w:val="22"/>
                <w:szCs w:val="22"/>
              </w:rPr>
              <w:t xml:space="preserve">Despre superstiții, </w:t>
            </w:r>
            <w:r>
              <w:rPr>
                <w:sz w:val="22"/>
                <w:szCs w:val="22"/>
              </w:rPr>
              <w:t>Ed. Mitropolia Olteniei, Craiova, 2007;</w:t>
            </w:r>
          </w:p>
          <w:p w14:paraId="2D57711A"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Jenkins, Philip, </w:t>
            </w:r>
            <w:r>
              <w:rPr>
                <w:i/>
                <w:iCs/>
                <w:sz w:val="22"/>
                <w:szCs w:val="22"/>
              </w:rPr>
              <w:t>God's continent: Christianity, Islam, and Europe's Religious Crisis</w:t>
            </w:r>
            <w:r>
              <w:rPr>
                <w:sz w:val="22"/>
                <w:szCs w:val="22"/>
              </w:rPr>
              <w:t>, Oxford University Press US, 2007.</w:t>
            </w:r>
          </w:p>
          <w:p w14:paraId="3B0826C9"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Jenkins, Philip, </w:t>
            </w:r>
            <w:r>
              <w:rPr>
                <w:i/>
                <w:iCs/>
                <w:sz w:val="22"/>
                <w:szCs w:val="22"/>
              </w:rPr>
              <w:t>The next Christendom: the Coming of Global Christianity</w:t>
            </w:r>
            <w:r>
              <w:rPr>
                <w:sz w:val="22"/>
                <w:szCs w:val="22"/>
              </w:rPr>
              <w:t>, Oxford University Press US, 2002.</w:t>
            </w:r>
          </w:p>
          <w:p w14:paraId="698BBD66" w14:textId="77777777" w:rsidR="00C85B65" w:rsidRDefault="00000000">
            <w:pPr>
              <w:pStyle w:val="Listparagraf"/>
              <w:numPr>
                <w:ilvl w:val="0"/>
                <w:numId w:val="3"/>
              </w:numPr>
              <w:jc w:val="both"/>
              <w:rPr>
                <w:b/>
                <w:sz w:val="22"/>
                <w:szCs w:val="22"/>
              </w:rPr>
            </w:pPr>
            <w:r>
              <w:rPr>
                <w:sz w:val="22"/>
                <w:szCs w:val="22"/>
                <w:lang w:val="fr-FR"/>
              </w:rPr>
              <w:t xml:space="preserve">Jurcan, Emil, </w:t>
            </w:r>
            <w:r>
              <w:rPr>
                <w:i/>
                <w:sz w:val="22"/>
                <w:szCs w:val="22"/>
                <w:lang w:val="fr-FR"/>
              </w:rPr>
              <w:t xml:space="preserve">Satanismul în cadrul ocultismului. </w:t>
            </w:r>
            <w:r>
              <w:rPr>
                <w:i/>
                <w:sz w:val="22"/>
                <w:szCs w:val="22"/>
              </w:rPr>
              <w:t xml:space="preserve">O analiză creștină, </w:t>
            </w:r>
            <w:r>
              <w:rPr>
                <w:sz w:val="22"/>
                <w:szCs w:val="22"/>
              </w:rPr>
              <w:t>Ed. Reîntregirea, Alba Iulia, 2009;</w:t>
            </w:r>
          </w:p>
          <w:p w14:paraId="05897512"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Kalaitzidis, Pantelis et al. (ed.), </w:t>
            </w:r>
            <w:r>
              <w:rPr>
                <w:i/>
                <w:sz w:val="22"/>
                <w:szCs w:val="22"/>
              </w:rPr>
              <w:t xml:space="preserve">Orthodox Handbook on Ecumenism: Resources for Theological Education, </w:t>
            </w:r>
            <w:r>
              <w:rPr>
                <w:sz w:val="22"/>
                <w:szCs w:val="22"/>
              </w:rPr>
              <w:t>Regnum Books International, 2014.</w:t>
            </w:r>
          </w:p>
          <w:p w14:paraId="36DB137F"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Kirk, J. Andrew, </w:t>
            </w:r>
            <w:r>
              <w:rPr>
                <w:i/>
                <w:iCs/>
                <w:sz w:val="22"/>
                <w:szCs w:val="22"/>
              </w:rPr>
              <w:t>The mission of theology and theology as mission</w:t>
            </w:r>
            <w:r>
              <w:rPr>
                <w:sz w:val="22"/>
                <w:szCs w:val="22"/>
              </w:rPr>
              <w:t>, Gracewing Publishing, 1997.  </w:t>
            </w:r>
          </w:p>
          <w:p w14:paraId="4DEE7CFA"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Kozhuharov, Valentin, </w:t>
            </w:r>
            <w:r>
              <w:rPr>
                <w:i/>
                <w:iCs/>
                <w:sz w:val="22"/>
                <w:szCs w:val="22"/>
              </w:rPr>
              <w:t>Towards an Orthodox Christian theology of mission: an interpretive approach</w:t>
            </w:r>
            <w:r>
              <w:rPr>
                <w:sz w:val="22"/>
                <w:szCs w:val="22"/>
              </w:rPr>
              <w:t>, VESTA Publishing House, 2006.  </w:t>
            </w:r>
          </w:p>
          <w:p w14:paraId="4D20A089"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Larkin, William J.; Williams, Joel F., </w:t>
            </w:r>
            <w:r>
              <w:rPr>
                <w:i/>
                <w:iCs/>
                <w:sz w:val="22"/>
                <w:szCs w:val="22"/>
              </w:rPr>
              <w:t>Mission in the New Testament: an evangelical approach</w:t>
            </w:r>
            <w:r>
              <w:rPr>
                <w:sz w:val="22"/>
                <w:szCs w:val="22"/>
              </w:rPr>
              <w:t>, Orbis Books, 1998.  </w:t>
            </w:r>
          </w:p>
          <w:p w14:paraId="27083F4E"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Liacopulos, George P., </w:t>
            </w:r>
            <w:r>
              <w:rPr>
                <w:i/>
                <w:iCs/>
                <w:sz w:val="22"/>
                <w:szCs w:val="22"/>
              </w:rPr>
              <w:t>Church and Society: Orthodox Christian Perspectives, Past Experiences, and Modern Challenges</w:t>
            </w:r>
            <w:r>
              <w:rPr>
                <w:sz w:val="22"/>
                <w:szCs w:val="22"/>
              </w:rPr>
              <w:t>, Somerset Hall Press, 2007.  </w:t>
            </w:r>
          </w:p>
          <w:p w14:paraId="7146BAD5"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Lossky, Nicolas, </w:t>
            </w:r>
            <w:r>
              <w:rPr>
                <w:i/>
                <w:iCs/>
                <w:sz w:val="22"/>
                <w:szCs w:val="22"/>
              </w:rPr>
              <w:t>Dictionary of the ecumenical movement</w:t>
            </w:r>
            <w:r>
              <w:rPr>
                <w:sz w:val="22"/>
                <w:szCs w:val="22"/>
              </w:rPr>
              <w:t>, WCC Publications, 2002.  </w:t>
            </w:r>
          </w:p>
          <w:p w14:paraId="097A91E1" w14:textId="77777777" w:rsidR="00C85B65" w:rsidRDefault="00000000">
            <w:pPr>
              <w:pStyle w:val="Listparagraf"/>
              <w:numPr>
                <w:ilvl w:val="0"/>
                <w:numId w:val="3"/>
              </w:numPr>
              <w:jc w:val="both"/>
              <w:rPr>
                <w:b/>
                <w:sz w:val="22"/>
                <w:szCs w:val="22"/>
              </w:rPr>
            </w:pPr>
            <w:r>
              <w:rPr>
                <w:sz w:val="22"/>
                <w:szCs w:val="22"/>
              </w:rPr>
              <w:t xml:space="preserve">Manolache, Anca, </w:t>
            </w:r>
            <w:r>
              <w:rPr>
                <w:i/>
                <w:sz w:val="22"/>
                <w:szCs w:val="22"/>
              </w:rPr>
              <w:t xml:space="preserve">Cunoașterea ocultă– falsificare a cunoașterii adevărului, </w:t>
            </w:r>
            <w:r>
              <w:rPr>
                <w:sz w:val="22"/>
                <w:szCs w:val="22"/>
              </w:rPr>
              <w:t>în S.T., VI (1954), Nr. 3-4.</w:t>
            </w:r>
          </w:p>
          <w:p w14:paraId="47BB9CDF" w14:textId="77777777" w:rsidR="00C85B65" w:rsidRDefault="00000000">
            <w:pPr>
              <w:pStyle w:val="Listparagraf"/>
              <w:numPr>
                <w:ilvl w:val="0"/>
                <w:numId w:val="3"/>
              </w:numPr>
              <w:jc w:val="both"/>
              <w:rPr>
                <w:iCs/>
                <w:sz w:val="22"/>
                <w:szCs w:val="22"/>
              </w:rPr>
            </w:pPr>
            <w:r>
              <w:rPr>
                <w:iCs/>
                <w:sz w:val="22"/>
                <w:szCs w:val="22"/>
                <w:lang w:val="fr-FR"/>
              </w:rPr>
              <w:t xml:space="preserve">Mayer, Jean-Francois, </w:t>
            </w:r>
            <w:r>
              <w:rPr>
                <w:i/>
                <w:iCs/>
                <w:sz w:val="22"/>
                <w:szCs w:val="22"/>
                <w:lang w:val="fr-FR"/>
              </w:rPr>
              <w:t xml:space="preserve">Sectele. Neconformisme creștine și noi religii, </w:t>
            </w:r>
            <w:r>
              <w:rPr>
                <w:iCs/>
                <w:sz w:val="22"/>
                <w:szCs w:val="22"/>
                <w:lang w:val="fr-FR"/>
              </w:rPr>
              <w:t xml:space="preserve">Ed. </w:t>
            </w:r>
            <w:r>
              <w:rPr>
                <w:iCs/>
                <w:sz w:val="22"/>
                <w:szCs w:val="22"/>
              </w:rPr>
              <w:t>Enciclopedică, București, 1998,</w:t>
            </w:r>
          </w:p>
          <w:p w14:paraId="0BA7EA6D" w14:textId="77777777" w:rsidR="00C85B65" w:rsidRDefault="00000000">
            <w:pPr>
              <w:pStyle w:val="Textnotdesubsol"/>
              <w:numPr>
                <w:ilvl w:val="0"/>
                <w:numId w:val="3"/>
              </w:numPr>
              <w:tabs>
                <w:tab w:val="left" w:leader="hyphen" w:pos="-3240"/>
              </w:tabs>
              <w:jc w:val="both"/>
              <w:rPr>
                <w:sz w:val="22"/>
                <w:szCs w:val="22"/>
                <w:lang w:val="ro-RO"/>
              </w:rPr>
            </w:pPr>
            <w:r>
              <w:rPr>
                <w:sz w:val="22"/>
                <w:szCs w:val="22"/>
                <w:lang w:val="ro-RO"/>
              </w:rPr>
              <w:t>Metallinos, Gheorghios,</w:t>
            </w:r>
            <w:r>
              <w:rPr>
                <w:i/>
                <w:iCs/>
                <w:sz w:val="22"/>
                <w:szCs w:val="22"/>
                <w:lang w:val="ro-RO"/>
              </w:rPr>
              <w:t xml:space="preserve"> Parohia - Hristos în mijlocul nostru, </w:t>
            </w:r>
            <w:r>
              <w:rPr>
                <w:sz w:val="22"/>
                <w:szCs w:val="22"/>
                <w:lang w:val="ro-RO"/>
              </w:rPr>
              <w:t xml:space="preserve">trad. pr.prof Ioan Ică, Ed. </w:t>
            </w:r>
            <w:r>
              <w:rPr>
                <w:sz w:val="22"/>
                <w:szCs w:val="22"/>
              </w:rPr>
              <w:t>Deisis, Sibiu, 2004.</w:t>
            </w:r>
          </w:p>
          <w:p w14:paraId="71B0E92C" w14:textId="77777777" w:rsidR="00C85B65" w:rsidRDefault="00000000">
            <w:pPr>
              <w:pStyle w:val="Listparagraf"/>
              <w:numPr>
                <w:ilvl w:val="0"/>
                <w:numId w:val="3"/>
              </w:numPr>
              <w:jc w:val="both"/>
              <w:rPr>
                <w:b/>
                <w:sz w:val="22"/>
                <w:szCs w:val="22"/>
                <w:lang w:val="ro-RO"/>
              </w:rPr>
            </w:pPr>
            <w:r>
              <w:rPr>
                <w:sz w:val="22"/>
                <w:szCs w:val="22"/>
                <w:lang w:val="ro-RO"/>
              </w:rPr>
              <w:t xml:space="preserve">Moceanu, Ovidiu, </w:t>
            </w:r>
            <w:r>
              <w:rPr>
                <w:i/>
                <w:sz w:val="22"/>
                <w:szCs w:val="22"/>
                <w:lang w:val="ro-RO"/>
              </w:rPr>
              <w:t xml:space="preserve">Visul și împărăția, </w:t>
            </w:r>
            <w:r>
              <w:rPr>
                <w:sz w:val="22"/>
                <w:szCs w:val="22"/>
                <w:lang w:val="ro-RO"/>
              </w:rPr>
              <w:t>Ediția a II-a, Editura Egumenița, Galați, 2007.</w:t>
            </w:r>
          </w:p>
          <w:p w14:paraId="34D69086" w14:textId="77777777" w:rsidR="00C85B65" w:rsidRDefault="00000000">
            <w:pPr>
              <w:pStyle w:val="Listparagraf"/>
              <w:numPr>
                <w:ilvl w:val="0"/>
                <w:numId w:val="3"/>
              </w:numPr>
              <w:jc w:val="both"/>
              <w:rPr>
                <w:b/>
                <w:sz w:val="22"/>
                <w:szCs w:val="22"/>
                <w:lang w:val="fr-FR"/>
              </w:rPr>
            </w:pPr>
            <w:r>
              <w:rPr>
                <w:sz w:val="22"/>
                <w:szCs w:val="22"/>
                <w:lang w:val="fr-FR"/>
              </w:rPr>
              <w:t xml:space="preserve">Mureșan, Radu-Petre, </w:t>
            </w:r>
            <w:r>
              <w:rPr>
                <w:i/>
                <w:sz w:val="22"/>
                <w:szCs w:val="22"/>
                <w:lang w:val="fr-FR"/>
              </w:rPr>
              <w:t xml:space="preserve">Alternative spirituale în România, </w:t>
            </w:r>
            <w:r>
              <w:rPr>
                <w:sz w:val="22"/>
                <w:szCs w:val="22"/>
                <w:lang w:val="fr-FR"/>
              </w:rPr>
              <w:t>Ed. Agnos, Sibiu, 2011;</w:t>
            </w:r>
          </w:p>
          <w:p w14:paraId="3D31BDAD" w14:textId="77777777" w:rsidR="00C85B65" w:rsidRDefault="00000000">
            <w:pPr>
              <w:pStyle w:val="Listparagraf"/>
              <w:numPr>
                <w:ilvl w:val="0"/>
                <w:numId w:val="3"/>
              </w:numPr>
              <w:jc w:val="both"/>
              <w:rPr>
                <w:iCs/>
                <w:sz w:val="22"/>
                <w:szCs w:val="22"/>
              </w:rPr>
            </w:pPr>
            <w:r>
              <w:rPr>
                <w:iCs/>
                <w:sz w:val="22"/>
                <w:szCs w:val="22"/>
                <w:lang w:val="fr-FR"/>
              </w:rPr>
              <w:t xml:space="preserve">Mureşan, Radu-Petre, </w:t>
            </w:r>
            <w:r>
              <w:rPr>
                <w:i/>
                <w:iCs/>
                <w:sz w:val="22"/>
                <w:szCs w:val="22"/>
                <w:lang w:val="fr-FR"/>
              </w:rPr>
              <w:t xml:space="preserve">Stilismul în România, </w:t>
            </w:r>
            <w:r>
              <w:rPr>
                <w:iCs/>
                <w:sz w:val="22"/>
                <w:szCs w:val="22"/>
                <w:lang w:val="fr-FR"/>
              </w:rPr>
              <w:t xml:space="preserve">Ed. </w:t>
            </w:r>
            <w:r>
              <w:rPr>
                <w:iCs/>
                <w:sz w:val="22"/>
                <w:szCs w:val="22"/>
              </w:rPr>
              <w:t>Agnos, Sibiu, 2011</w:t>
            </w:r>
          </w:p>
          <w:p w14:paraId="147D1ACD" w14:textId="77777777" w:rsidR="00C85B65" w:rsidRDefault="00000000">
            <w:pPr>
              <w:pStyle w:val="Listparagraf"/>
              <w:numPr>
                <w:ilvl w:val="0"/>
                <w:numId w:val="3"/>
              </w:numPr>
              <w:jc w:val="both"/>
              <w:rPr>
                <w:iCs/>
                <w:sz w:val="22"/>
                <w:szCs w:val="22"/>
              </w:rPr>
            </w:pPr>
            <w:r>
              <w:rPr>
                <w:i/>
                <w:iCs/>
                <w:sz w:val="22"/>
                <w:szCs w:val="22"/>
                <w:lang w:val="it-IT"/>
              </w:rPr>
              <w:t xml:space="preserve">Atitudinea Bisericilor Tradiționale Europene față de prozelitismul advent. Impactul în societatea contemporană, </w:t>
            </w:r>
            <w:r>
              <w:rPr>
                <w:sz w:val="22"/>
                <w:szCs w:val="22"/>
                <w:lang w:val="ro-RO"/>
              </w:rPr>
              <w:t>Editura Cartea Ortodoxă, Alexandria 2012</w:t>
            </w:r>
          </w:p>
          <w:p w14:paraId="3612CCAF" w14:textId="77777777" w:rsidR="00C85B65" w:rsidRDefault="00000000">
            <w:pPr>
              <w:pStyle w:val="Listparagraf"/>
              <w:numPr>
                <w:ilvl w:val="0"/>
                <w:numId w:val="3"/>
              </w:numPr>
              <w:jc w:val="both"/>
              <w:rPr>
                <w:iCs/>
                <w:sz w:val="22"/>
                <w:szCs w:val="22"/>
              </w:rPr>
            </w:pPr>
            <w:r>
              <w:rPr>
                <w:i/>
                <w:iCs/>
                <w:sz w:val="22"/>
                <w:szCs w:val="22"/>
                <w:lang w:val="it-IT"/>
              </w:rPr>
              <w:t>Universul religios al Martorilor lui Iehova. Repere ale unei relații ambivalente cu societatea contemporană,</w:t>
            </w:r>
            <w:r>
              <w:rPr>
                <w:sz w:val="22"/>
                <w:szCs w:val="22"/>
                <w:lang w:val="it-IT"/>
              </w:rPr>
              <w:t xml:space="preserve"> Editura Andreiana, Siubiu, 2017</w:t>
            </w:r>
          </w:p>
          <w:p w14:paraId="4E07B5DF" w14:textId="77777777" w:rsidR="00C85B65" w:rsidRDefault="00000000">
            <w:pPr>
              <w:pStyle w:val="Listparagraf"/>
              <w:numPr>
                <w:ilvl w:val="0"/>
                <w:numId w:val="3"/>
              </w:numPr>
              <w:tabs>
                <w:tab w:val="left" w:pos="540"/>
                <w:tab w:val="left" w:pos="720"/>
              </w:tabs>
              <w:jc w:val="both"/>
              <w:rPr>
                <w:sz w:val="22"/>
                <w:szCs w:val="22"/>
                <w:lang w:val="fr-FR"/>
              </w:rPr>
            </w:pPr>
            <w:r>
              <w:rPr>
                <w:rStyle w:val="A4"/>
                <w:sz w:val="22"/>
                <w:szCs w:val="22"/>
                <w:lang w:val="fr-FR"/>
              </w:rPr>
              <w:t xml:space="preserve">Pavel, Aurel; Ciprian Toroczkai, </w:t>
            </w:r>
            <w:r>
              <w:rPr>
                <w:rStyle w:val="A4"/>
                <w:i/>
                <w:sz w:val="22"/>
                <w:szCs w:val="22"/>
                <w:lang w:val="fr-FR"/>
              </w:rPr>
              <w:t xml:space="preserve">Adevăratul și falsul ecumennism. Perspective ortodoxe asupra dialogului dintre creştini, </w:t>
            </w:r>
            <w:r>
              <w:rPr>
                <w:rStyle w:val="A4"/>
                <w:sz w:val="22"/>
                <w:szCs w:val="22"/>
                <w:lang w:val="fr-FR"/>
              </w:rPr>
              <w:t xml:space="preserve">Editura Universităţii </w:t>
            </w:r>
            <w:r>
              <w:rPr>
                <w:rStyle w:val="A4"/>
                <w:i/>
                <w:sz w:val="22"/>
                <w:szCs w:val="22"/>
                <w:lang w:val="fr-FR"/>
              </w:rPr>
              <w:t xml:space="preserve">Lucian Blaga, </w:t>
            </w:r>
            <w:r>
              <w:rPr>
                <w:rStyle w:val="A4"/>
                <w:sz w:val="22"/>
                <w:szCs w:val="22"/>
                <w:lang w:val="fr-FR"/>
              </w:rPr>
              <w:t xml:space="preserve"> Sibiu, 2010.</w:t>
            </w:r>
          </w:p>
          <w:p w14:paraId="72D062D4" w14:textId="77777777" w:rsidR="00C85B65" w:rsidRDefault="00000000">
            <w:pPr>
              <w:pStyle w:val="Listparagraf"/>
              <w:numPr>
                <w:ilvl w:val="0"/>
                <w:numId w:val="3"/>
              </w:numPr>
              <w:jc w:val="both"/>
              <w:rPr>
                <w:b/>
                <w:sz w:val="22"/>
                <w:szCs w:val="22"/>
                <w:lang w:val="fr-FR"/>
              </w:rPr>
            </w:pPr>
            <w:r>
              <w:rPr>
                <w:sz w:val="22"/>
                <w:szCs w:val="22"/>
                <w:lang w:val="fr-FR"/>
              </w:rPr>
              <w:t>Pestroiu, David, „Atitudinea Bisericii Ortodoxe față de manifestările oculte”</w:t>
            </w:r>
            <w:r>
              <w:rPr>
                <w:i/>
                <w:sz w:val="22"/>
                <w:szCs w:val="22"/>
                <w:lang w:val="fr-FR"/>
              </w:rPr>
              <w:t xml:space="preserve">, </w:t>
            </w:r>
            <w:r>
              <w:rPr>
                <w:sz w:val="22"/>
                <w:szCs w:val="22"/>
                <w:lang w:val="fr-FR"/>
              </w:rPr>
              <w:t xml:space="preserve">în: </w:t>
            </w:r>
            <w:r>
              <w:rPr>
                <w:i/>
                <w:sz w:val="22"/>
                <w:szCs w:val="22"/>
                <w:lang w:val="fr-FR"/>
              </w:rPr>
              <w:t xml:space="preserve">Glasul Bisericii, </w:t>
            </w:r>
            <w:r>
              <w:rPr>
                <w:sz w:val="22"/>
                <w:szCs w:val="22"/>
                <w:lang w:val="fr-FR"/>
              </w:rPr>
              <w:t>7-9/2008.</w:t>
            </w:r>
          </w:p>
          <w:p w14:paraId="7FB04E30" w14:textId="77777777" w:rsidR="00C85B65" w:rsidRDefault="00000000">
            <w:pPr>
              <w:pStyle w:val="Listparagraf"/>
              <w:numPr>
                <w:ilvl w:val="0"/>
                <w:numId w:val="3"/>
              </w:numPr>
              <w:jc w:val="both"/>
              <w:rPr>
                <w:b/>
                <w:sz w:val="22"/>
                <w:szCs w:val="22"/>
                <w:lang w:val="fr-FR"/>
              </w:rPr>
            </w:pPr>
            <w:r>
              <w:rPr>
                <w:iCs/>
                <w:sz w:val="22"/>
                <w:szCs w:val="22"/>
                <w:lang w:val="fr-FR"/>
              </w:rPr>
              <w:t>Pestroiu, David, „</w:t>
            </w:r>
            <w:r>
              <w:rPr>
                <w:i/>
                <w:sz w:val="22"/>
                <w:szCs w:val="22"/>
                <w:lang w:val="fr-FR"/>
              </w:rPr>
              <w:t>Combaterea ocultismului în opera Sfântului Vasile cel Mare, s</w:t>
            </w:r>
            <w:r>
              <w:rPr>
                <w:sz w:val="22"/>
                <w:szCs w:val="22"/>
                <w:lang w:val="fr-FR"/>
              </w:rPr>
              <w:t xml:space="preserve">tudiu publicat în </w:t>
            </w:r>
            <w:r>
              <w:rPr>
                <w:i/>
                <w:sz w:val="22"/>
                <w:szCs w:val="22"/>
                <w:lang w:val="fr-FR"/>
              </w:rPr>
              <w:t xml:space="preserve">Anuarul Facultății de Teologie Ortodoxă„Patriarhul Justinian” a Universității din București, </w:t>
            </w:r>
            <w:r>
              <w:rPr>
                <w:sz w:val="22"/>
                <w:szCs w:val="22"/>
                <w:lang w:val="fr-FR"/>
              </w:rPr>
              <w:t>Anul IX (2009).</w:t>
            </w:r>
          </w:p>
          <w:p w14:paraId="5C5EA66B" w14:textId="77777777" w:rsidR="00C85B65" w:rsidRDefault="00000000">
            <w:pPr>
              <w:pStyle w:val="Listparagraf"/>
              <w:numPr>
                <w:ilvl w:val="0"/>
                <w:numId w:val="3"/>
              </w:numPr>
              <w:jc w:val="both"/>
              <w:rPr>
                <w:iCs/>
                <w:sz w:val="22"/>
                <w:szCs w:val="22"/>
              </w:rPr>
            </w:pPr>
            <w:r>
              <w:rPr>
                <w:iCs/>
                <w:sz w:val="22"/>
                <w:szCs w:val="22"/>
                <w:lang w:val="fr-FR"/>
              </w:rPr>
              <w:t xml:space="preserve">Pestroiu, David, </w:t>
            </w:r>
            <w:r>
              <w:rPr>
                <w:sz w:val="22"/>
                <w:szCs w:val="22"/>
                <w:lang w:val="fr-FR"/>
              </w:rPr>
              <w:t>„Ocultismul contemporan: expansiune și disimulare”, prelegere publicatăîn volumul:</w:t>
            </w:r>
            <w:r>
              <w:rPr>
                <w:i/>
                <w:sz w:val="22"/>
                <w:szCs w:val="22"/>
                <w:lang w:val="fr-FR"/>
              </w:rPr>
              <w:t xml:space="preserve"> Invazia non-valorilor într-o lume multimedia. Criza spirituală şi discreditarea Sacrului,</w:t>
            </w:r>
            <w:r>
              <w:rPr>
                <w:sz w:val="22"/>
                <w:szCs w:val="22"/>
                <w:lang w:val="fr-FR"/>
              </w:rPr>
              <w:t xml:space="preserve"> Ed. </w:t>
            </w:r>
            <w:r>
              <w:rPr>
                <w:sz w:val="22"/>
                <w:szCs w:val="22"/>
              </w:rPr>
              <w:t>Reîntregirea, Alba Iulia, 2010.</w:t>
            </w:r>
          </w:p>
          <w:p w14:paraId="01EDBC00" w14:textId="77777777" w:rsidR="00C85B65" w:rsidRDefault="00000000">
            <w:pPr>
              <w:pStyle w:val="Listparagraf"/>
              <w:numPr>
                <w:ilvl w:val="0"/>
                <w:numId w:val="3"/>
              </w:numPr>
              <w:jc w:val="both"/>
              <w:rPr>
                <w:b/>
                <w:sz w:val="22"/>
                <w:szCs w:val="22"/>
              </w:rPr>
            </w:pPr>
            <w:r>
              <w:rPr>
                <w:iCs/>
                <w:sz w:val="22"/>
                <w:szCs w:val="22"/>
              </w:rPr>
              <w:t xml:space="preserve">Pestroiu, David, </w:t>
            </w:r>
            <w:r>
              <w:rPr>
                <w:sz w:val="22"/>
                <w:szCs w:val="22"/>
              </w:rPr>
              <w:t>„</w:t>
            </w:r>
            <w:r>
              <w:rPr>
                <w:i/>
                <w:sz w:val="22"/>
                <w:szCs w:val="22"/>
              </w:rPr>
              <w:t xml:space="preserve">Ocultismul contemporan: expansiune și disimulare, </w:t>
            </w:r>
            <w:r>
              <w:rPr>
                <w:sz w:val="22"/>
                <w:szCs w:val="22"/>
              </w:rPr>
              <w:t>prelegere publicată în volumul:</w:t>
            </w:r>
            <w:r>
              <w:rPr>
                <w:i/>
                <w:sz w:val="22"/>
                <w:szCs w:val="22"/>
              </w:rPr>
              <w:t xml:space="preserve"> Invazia non-valorilor într-o lume multimedia. Criza spirituală şi discreditarea Sacrului,</w:t>
            </w:r>
            <w:r>
              <w:rPr>
                <w:sz w:val="22"/>
                <w:szCs w:val="22"/>
              </w:rPr>
              <w:t xml:space="preserve"> Ed. Reîntregirea, Alba Iulia, 2010.</w:t>
            </w:r>
          </w:p>
          <w:p w14:paraId="71511987" w14:textId="77777777" w:rsidR="00C85B65" w:rsidRDefault="00000000">
            <w:pPr>
              <w:pStyle w:val="Listparagraf"/>
              <w:numPr>
                <w:ilvl w:val="0"/>
                <w:numId w:val="3"/>
              </w:numPr>
              <w:jc w:val="both"/>
              <w:rPr>
                <w:iCs/>
                <w:sz w:val="22"/>
                <w:szCs w:val="22"/>
              </w:rPr>
            </w:pPr>
            <w:r>
              <w:rPr>
                <w:iCs/>
                <w:sz w:val="22"/>
                <w:szCs w:val="22"/>
              </w:rPr>
              <w:t xml:space="preserve">Pestroiu, David, </w:t>
            </w:r>
            <w:r>
              <w:rPr>
                <w:i/>
                <w:iCs/>
                <w:sz w:val="22"/>
                <w:szCs w:val="22"/>
              </w:rPr>
              <w:t xml:space="preserve">Activitatea noilor mișcări religioase în București, astăzi. Analiză misiologică, </w:t>
            </w:r>
            <w:r>
              <w:rPr>
                <w:sz w:val="22"/>
                <w:szCs w:val="22"/>
              </w:rPr>
              <w:t xml:space="preserve">în </w:t>
            </w:r>
            <w:r>
              <w:rPr>
                <w:i/>
                <w:sz w:val="22"/>
                <w:szCs w:val="22"/>
              </w:rPr>
              <w:t xml:space="preserve">Epifania, </w:t>
            </w:r>
            <w:r>
              <w:rPr>
                <w:sz w:val="22"/>
                <w:szCs w:val="22"/>
              </w:rPr>
              <w:t>revistă de dialog ortodox, Nr. 19, Iași (decembrie 2011 – februarie 2012).</w:t>
            </w:r>
          </w:p>
          <w:p w14:paraId="33FA10B2"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Petraru, Gheorghe, </w:t>
            </w:r>
            <w:r>
              <w:rPr>
                <w:i/>
                <w:sz w:val="22"/>
                <w:szCs w:val="22"/>
              </w:rPr>
              <w:t>Misiologie ortodoxă. I. Revelaţia lui Dumnezeu şi misiunea Bisericii</w:t>
            </w:r>
            <w:r>
              <w:rPr>
                <w:sz w:val="22"/>
                <w:szCs w:val="22"/>
              </w:rPr>
              <w:t>, Ed. Panfilius, Iaşi, 2002.</w:t>
            </w:r>
          </w:p>
          <w:p w14:paraId="08FA4F64"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Petraru, Gheorghe, </w:t>
            </w:r>
            <w:r>
              <w:rPr>
                <w:i/>
                <w:sz w:val="22"/>
                <w:szCs w:val="22"/>
              </w:rPr>
              <w:t xml:space="preserve">Ortodoxie şi Prozelitism, </w:t>
            </w:r>
            <w:r>
              <w:rPr>
                <w:sz w:val="22"/>
                <w:szCs w:val="22"/>
              </w:rPr>
              <w:t>Trinitas,Ed. Mitropoliei şi Bucovinei, Iaşi, 2000.</w:t>
            </w:r>
          </w:p>
          <w:p w14:paraId="6EE9599F"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Petraru, Gheorghe, </w:t>
            </w:r>
            <w:r>
              <w:rPr>
                <w:i/>
                <w:sz w:val="22"/>
                <w:szCs w:val="22"/>
              </w:rPr>
              <w:t xml:space="preserve">Teologie fundamentală şi misionară. Ecumenism, </w:t>
            </w:r>
            <w:r>
              <w:rPr>
                <w:sz w:val="22"/>
                <w:szCs w:val="22"/>
              </w:rPr>
              <w:t>Ed. Performantica, Iaşi, 2006.</w:t>
            </w:r>
          </w:p>
          <w:p w14:paraId="22772CC4" w14:textId="77777777" w:rsidR="00C85B65" w:rsidRDefault="00000000">
            <w:pPr>
              <w:pStyle w:val="Listparagraf"/>
              <w:numPr>
                <w:ilvl w:val="0"/>
                <w:numId w:val="3"/>
              </w:numPr>
              <w:jc w:val="both"/>
              <w:rPr>
                <w:iCs/>
                <w:sz w:val="22"/>
                <w:szCs w:val="22"/>
              </w:rPr>
            </w:pPr>
            <w:r>
              <w:rPr>
                <w:iCs/>
                <w:sz w:val="22"/>
                <w:szCs w:val="22"/>
                <w:lang w:val="fr-FR"/>
              </w:rPr>
              <w:lastRenderedPageBreak/>
              <w:t xml:space="preserve">Petraru, pr. dr. Gheorghe, </w:t>
            </w:r>
            <w:r>
              <w:rPr>
                <w:i/>
                <w:iCs/>
                <w:sz w:val="22"/>
                <w:szCs w:val="22"/>
                <w:lang w:val="fr-FR"/>
              </w:rPr>
              <w:t xml:space="preserve">Secte neoprotestante și noi mișcări religioase în România, </w:t>
            </w:r>
            <w:r>
              <w:rPr>
                <w:iCs/>
                <w:sz w:val="22"/>
                <w:szCs w:val="22"/>
                <w:lang w:val="fr-FR"/>
              </w:rPr>
              <w:t xml:space="preserve">Ed. </w:t>
            </w:r>
            <w:r>
              <w:rPr>
                <w:iCs/>
                <w:sz w:val="22"/>
                <w:szCs w:val="22"/>
              </w:rPr>
              <w:t>Vasiliana 98, Iași, 2006,</w:t>
            </w:r>
          </w:p>
          <w:p w14:paraId="52F5A4A5" w14:textId="77777777" w:rsidR="00C85B65" w:rsidRDefault="00000000">
            <w:pPr>
              <w:pStyle w:val="Listparagraf"/>
              <w:numPr>
                <w:ilvl w:val="0"/>
                <w:numId w:val="3"/>
              </w:numPr>
              <w:tabs>
                <w:tab w:val="left" w:pos="540"/>
                <w:tab w:val="left" w:pos="720"/>
              </w:tabs>
              <w:jc w:val="both"/>
              <w:rPr>
                <w:sz w:val="22"/>
                <w:szCs w:val="22"/>
              </w:rPr>
            </w:pPr>
            <w:r>
              <w:rPr>
                <w:sz w:val="22"/>
                <w:szCs w:val="22"/>
              </w:rPr>
              <w:t xml:space="preserve">Schmemann, Alexander, </w:t>
            </w:r>
            <w:r>
              <w:rPr>
                <w:i/>
                <w:iCs/>
                <w:sz w:val="22"/>
                <w:szCs w:val="22"/>
              </w:rPr>
              <w:t>Church, world, mission: reflections on orthodoxy in the West</w:t>
            </w:r>
            <w:r>
              <w:rPr>
                <w:sz w:val="22"/>
                <w:szCs w:val="22"/>
              </w:rPr>
              <w:t>, St Vladimir's Seminary Press, 1979.  </w:t>
            </w:r>
          </w:p>
          <w:p w14:paraId="02229DE3" w14:textId="77777777" w:rsidR="00C85B65" w:rsidRDefault="00000000">
            <w:pPr>
              <w:pStyle w:val="Listparagraf"/>
              <w:numPr>
                <w:ilvl w:val="0"/>
                <w:numId w:val="3"/>
              </w:numPr>
              <w:tabs>
                <w:tab w:val="left" w:pos="540"/>
                <w:tab w:val="left" w:pos="720"/>
              </w:tabs>
              <w:jc w:val="both"/>
              <w:rPr>
                <w:sz w:val="22"/>
                <w:szCs w:val="22"/>
              </w:rPr>
            </w:pPr>
            <w:r>
              <w:rPr>
                <w:sz w:val="22"/>
                <w:szCs w:val="22"/>
              </w:rPr>
              <w:t>Sonea, Cristian</w:t>
            </w:r>
            <w:r>
              <w:rPr>
                <w:rStyle w:val="Accentuat"/>
                <w:sz w:val="22"/>
                <w:szCs w:val="22"/>
              </w:rPr>
              <w:t>, „</w:t>
            </w:r>
            <w:r>
              <w:rPr>
                <w:rStyle w:val="Accentuat"/>
                <w:sz w:val="22"/>
                <w:szCs w:val="22"/>
                <w:lang w:val="it-IT"/>
              </w:rPr>
              <w:t>Repere ale rolului şi ale responsabilităţii laicilor în teologia Părinţilor Apostolici</w:t>
            </w:r>
            <w:r>
              <w:rPr>
                <w:rStyle w:val="Accentuat"/>
                <w:sz w:val="22"/>
                <w:szCs w:val="22"/>
              </w:rPr>
              <w:t>”</w:t>
            </w:r>
            <w:r>
              <w:rPr>
                <w:i/>
                <w:sz w:val="22"/>
                <w:szCs w:val="22"/>
                <w:lang w:val="it-IT"/>
              </w:rPr>
              <w:t>,</w:t>
            </w:r>
            <w:r>
              <w:rPr>
                <w:sz w:val="22"/>
                <w:szCs w:val="22"/>
              </w:rPr>
              <w:t xml:space="preserve">în </w:t>
            </w:r>
            <w:r>
              <w:rPr>
                <w:i/>
                <w:sz w:val="22"/>
                <w:szCs w:val="22"/>
              </w:rPr>
              <w:t>Studia Universitatis Babeş-Bolyai. Theologia Orthodoxa</w:t>
            </w:r>
            <w:r>
              <w:rPr>
                <w:sz w:val="22"/>
                <w:szCs w:val="22"/>
              </w:rPr>
              <w:t>, nr. 2, 2010.</w:t>
            </w:r>
          </w:p>
          <w:p w14:paraId="2435B165" w14:textId="77777777" w:rsidR="00C85B65" w:rsidRDefault="00000000">
            <w:pPr>
              <w:pStyle w:val="Listparagraf"/>
              <w:widowControl w:val="0"/>
              <w:numPr>
                <w:ilvl w:val="0"/>
                <w:numId w:val="3"/>
              </w:numPr>
              <w:tabs>
                <w:tab w:val="left" w:leader="hyphen" w:pos="-3240"/>
                <w:tab w:val="left" w:pos="490"/>
              </w:tabs>
              <w:autoSpaceDE w:val="0"/>
              <w:autoSpaceDN w:val="0"/>
              <w:adjustRightInd w:val="0"/>
              <w:ind w:right="386"/>
              <w:jc w:val="both"/>
              <w:rPr>
                <w:sz w:val="22"/>
                <w:szCs w:val="22"/>
                <w:lang w:val="fr-FR"/>
              </w:rPr>
            </w:pPr>
            <w:r>
              <w:rPr>
                <w:sz w:val="22"/>
                <w:szCs w:val="22"/>
                <w:lang w:val="fr-FR"/>
              </w:rPr>
              <w:t>Sonea, Cristian,</w:t>
            </w:r>
            <w:r>
              <w:rPr>
                <w:i/>
                <w:sz w:val="22"/>
                <w:szCs w:val="22"/>
                <w:lang w:val="fr-FR"/>
              </w:rPr>
              <w:t xml:space="preserve"> Apostolat și responsabilitate. O viziune teologică asupra misiunii laicatului, </w:t>
            </w:r>
            <w:r>
              <w:rPr>
                <w:sz w:val="22"/>
                <w:szCs w:val="22"/>
                <w:lang w:val="fr-FR"/>
              </w:rPr>
              <w:t>Presa Universitară Clujană, 2015.</w:t>
            </w:r>
          </w:p>
          <w:p w14:paraId="0021384C" w14:textId="77777777" w:rsidR="00C85B65" w:rsidRDefault="00000000">
            <w:pPr>
              <w:pStyle w:val="Listparagraf"/>
              <w:numPr>
                <w:ilvl w:val="0"/>
                <w:numId w:val="3"/>
              </w:numPr>
              <w:tabs>
                <w:tab w:val="left" w:pos="540"/>
                <w:tab w:val="left" w:pos="720"/>
              </w:tabs>
              <w:ind w:left="900" w:hanging="540"/>
              <w:jc w:val="both"/>
              <w:rPr>
                <w:sz w:val="22"/>
                <w:szCs w:val="22"/>
              </w:rPr>
            </w:pPr>
            <w:r>
              <w:rPr>
                <w:i/>
                <w:sz w:val="22"/>
                <w:szCs w:val="22"/>
              </w:rPr>
              <w:t>Statements on Mission by the World Council of Churches 1980-2005</w:t>
            </w:r>
            <w:r>
              <w:rPr>
                <w:sz w:val="22"/>
                <w:szCs w:val="22"/>
              </w:rPr>
              <w:t>, WCC Publications, Geneva.</w:t>
            </w:r>
          </w:p>
          <w:p w14:paraId="3205CE62" w14:textId="77777777" w:rsidR="00C85B65" w:rsidRDefault="00000000">
            <w:pPr>
              <w:pStyle w:val="Listparagraf"/>
              <w:numPr>
                <w:ilvl w:val="0"/>
                <w:numId w:val="3"/>
              </w:numPr>
              <w:tabs>
                <w:tab w:val="left" w:pos="540"/>
                <w:tab w:val="left" w:pos="720"/>
              </w:tabs>
              <w:ind w:left="900" w:hanging="540"/>
              <w:jc w:val="both"/>
              <w:rPr>
                <w:sz w:val="22"/>
                <w:szCs w:val="22"/>
              </w:rPr>
            </w:pPr>
            <w:r>
              <w:rPr>
                <w:sz w:val="22"/>
                <w:szCs w:val="22"/>
              </w:rPr>
              <w:t xml:space="preserve">Stăniloae, Dumitru, „Witness Through </w:t>
            </w:r>
            <w:r>
              <w:rPr>
                <w:i/>
                <w:sz w:val="22"/>
                <w:szCs w:val="22"/>
              </w:rPr>
              <w:t>Holiness</w:t>
            </w:r>
            <w:r>
              <w:rPr>
                <w:sz w:val="22"/>
                <w:szCs w:val="22"/>
              </w:rPr>
              <w:t xml:space="preserve"> of  Life”,în Ion Bria (ed.), </w:t>
            </w:r>
            <w:r>
              <w:rPr>
                <w:i/>
                <w:sz w:val="22"/>
                <w:szCs w:val="22"/>
              </w:rPr>
              <w:t xml:space="preserve"> Martyria / Mission: The Witness of the Orthodox Churches Today</w:t>
            </w:r>
            <w:r>
              <w:rPr>
                <w:sz w:val="22"/>
                <w:szCs w:val="22"/>
              </w:rPr>
              <w:t>, Geneva, World Council of Churches, 1980.</w:t>
            </w:r>
          </w:p>
          <w:p w14:paraId="2E0E3ACB" w14:textId="77777777" w:rsidR="00C85B65" w:rsidRDefault="00000000">
            <w:pPr>
              <w:pStyle w:val="Listparagraf"/>
              <w:numPr>
                <w:ilvl w:val="0"/>
                <w:numId w:val="3"/>
              </w:numPr>
              <w:tabs>
                <w:tab w:val="left" w:pos="720"/>
              </w:tabs>
              <w:ind w:left="900" w:hanging="540"/>
              <w:jc w:val="both"/>
              <w:rPr>
                <w:b/>
                <w:sz w:val="22"/>
                <w:szCs w:val="22"/>
              </w:rPr>
            </w:pPr>
            <w:r>
              <w:rPr>
                <w:sz w:val="22"/>
                <w:szCs w:val="22"/>
                <w:lang w:val="fr-FR"/>
              </w:rPr>
              <w:t xml:space="preserve">Stăniloae, Dumitru, </w:t>
            </w:r>
            <w:r>
              <w:rPr>
                <w:i/>
                <w:sz w:val="22"/>
                <w:szCs w:val="22"/>
                <w:lang w:val="fr-FR"/>
              </w:rPr>
              <w:t xml:space="preserve">Formele și cauzele falsului misticism. </w:t>
            </w:r>
            <w:r>
              <w:rPr>
                <w:i/>
                <w:sz w:val="22"/>
                <w:szCs w:val="22"/>
              </w:rPr>
              <w:t xml:space="preserve">Domeniul magiei, </w:t>
            </w:r>
            <w:r>
              <w:rPr>
                <w:sz w:val="22"/>
                <w:szCs w:val="22"/>
              </w:rPr>
              <w:t>în S.T., IV (1952), Nr. 5-6.</w:t>
            </w:r>
          </w:p>
          <w:p w14:paraId="6E4AA9C3" w14:textId="77777777" w:rsidR="00C85B65" w:rsidRDefault="00000000">
            <w:pPr>
              <w:pStyle w:val="Listparagraf"/>
              <w:widowControl w:val="0"/>
              <w:numPr>
                <w:ilvl w:val="0"/>
                <w:numId w:val="3"/>
              </w:numPr>
              <w:tabs>
                <w:tab w:val="left" w:leader="hyphen" w:pos="-3240"/>
                <w:tab w:val="left" w:pos="485"/>
                <w:tab w:val="left" w:pos="720"/>
              </w:tabs>
              <w:autoSpaceDE w:val="0"/>
              <w:autoSpaceDN w:val="0"/>
              <w:adjustRightInd w:val="0"/>
              <w:ind w:left="900" w:right="386" w:hanging="540"/>
              <w:jc w:val="both"/>
              <w:rPr>
                <w:sz w:val="22"/>
                <w:szCs w:val="22"/>
              </w:rPr>
            </w:pPr>
            <w:r>
              <w:rPr>
                <w:sz w:val="22"/>
                <w:szCs w:val="22"/>
                <w:lang w:val="fr-FR"/>
              </w:rPr>
              <w:t>Timiadis, Emilianos,</w:t>
            </w:r>
            <w:r>
              <w:rPr>
                <w:i/>
                <w:iCs/>
                <w:sz w:val="22"/>
                <w:szCs w:val="22"/>
                <w:lang w:val="fr-FR"/>
              </w:rPr>
              <w:t xml:space="preserve"> Preot, parohie, înnoire. Noţiuni şi orientări pentru teologia şi practica pastorală</w:t>
            </w:r>
            <w:r>
              <w:rPr>
                <w:iCs/>
                <w:sz w:val="22"/>
                <w:szCs w:val="22"/>
                <w:lang w:val="fr-FR"/>
              </w:rPr>
              <w:t xml:space="preserve">, </w:t>
            </w:r>
            <w:r>
              <w:rPr>
                <w:sz w:val="22"/>
                <w:szCs w:val="22"/>
                <w:lang w:val="fr-FR"/>
              </w:rPr>
              <w:t xml:space="preserve">trad. Paul Brusanowski, Ed. </w:t>
            </w:r>
            <w:r>
              <w:rPr>
                <w:sz w:val="22"/>
                <w:szCs w:val="22"/>
              </w:rPr>
              <w:t>Sofia, Bucureşti, 2001.</w:t>
            </w:r>
          </w:p>
          <w:p w14:paraId="2616AA5E" w14:textId="77777777" w:rsidR="00C85B65" w:rsidRDefault="00000000">
            <w:pPr>
              <w:pStyle w:val="Listparagraf"/>
              <w:numPr>
                <w:ilvl w:val="0"/>
                <w:numId w:val="3"/>
              </w:numPr>
              <w:tabs>
                <w:tab w:val="left" w:pos="720"/>
              </w:tabs>
              <w:ind w:left="900" w:hanging="540"/>
              <w:jc w:val="both"/>
              <w:rPr>
                <w:iCs/>
                <w:sz w:val="22"/>
                <w:szCs w:val="22"/>
              </w:rPr>
            </w:pPr>
            <w:r>
              <w:rPr>
                <w:iCs/>
                <w:sz w:val="22"/>
                <w:szCs w:val="22"/>
                <w:lang w:val="fr-FR"/>
              </w:rPr>
              <w:t xml:space="preserve">Urzică, Mihail, </w:t>
            </w:r>
            <w:r>
              <w:rPr>
                <w:i/>
                <w:iCs/>
                <w:sz w:val="22"/>
                <w:szCs w:val="22"/>
                <w:lang w:val="fr-FR"/>
              </w:rPr>
              <w:t xml:space="preserve">Minuni și false minuni, </w:t>
            </w:r>
            <w:r>
              <w:rPr>
                <w:iCs/>
                <w:sz w:val="22"/>
                <w:szCs w:val="22"/>
                <w:lang w:val="fr-FR"/>
              </w:rPr>
              <w:t xml:space="preserve">Ediția a doua, Ed. </w:t>
            </w:r>
            <w:r>
              <w:rPr>
                <w:iCs/>
                <w:sz w:val="22"/>
                <w:szCs w:val="22"/>
              </w:rPr>
              <w:t>Anastasia, București, 1993,</w:t>
            </w:r>
          </w:p>
          <w:p w14:paraId="6EA0782E" w14:textId="77777777" w:rsidR="00C85B65" w:rsidRDefault="00000000">
            <w:pPr>
              <w:pStyle w:val="Listparagraf"/>
              <w:numPr>
                <w:ilvl w:val="0"/>
                <w:numId w:val="3"/>
              </w:numPr>
              <w:tabs>
                <w:tab w:val="left" w:pos="720"/>
              </w:tabs>
              <w:ind w:left="900" w:hanging="540"/>
              <w:jc w:val="both"/>
              <w:rPr>
                <w:sz w:val="22"/>
                <w:szCs w:val="22"/>
              </w:rPr>
            </w:pPr>
            <w:r>
              <w:rPr>
                <w:sz w:val="22"/>
                <w:szCs w:val="22"/>
              </w:rPr>
              <w:t xml:space="preserve">Vasilescu, Emilian, </w:t>
            </w:r>
            <w:r>
              <w:rPr>
                <w:i/>
                <w:sz w:val="22"/>
                <w:szCs w:val="22"/>
              </w:rPr>
              <w:t xml:space="preserve">Religie, superstiție, ocultism, spiritism și teosofie, </w:t>
            </w:r>
            <w:r>
              <w:rPr>
                <w:sz w:val="22"/>
                <w:szCs w:val="22"/>
              </w:rPr>
              <w:t>în S.T., I (1949), Nr. 5-6.</w:t>
            </w:r>
          </w:p>
          <w:p w14:paraId="48255631" w14:textId="77777777" w:rsidR="00C85B65" w:rsidRDefault="00000000">
            <w:pPr>
              <w:pStyle w:val="Listparagraf"/>
              <w:numPr>
                <w:ilvl w:val="0"/>
                <w:numId w:val="3"/>
              </w:numPr>
              <w:tabs>
                <w:tab w:val="left" w:pos="540"/>
                <w:tab w:val="left" w:pos="720"/>
              </w:tabs>
              <w:ind w:left="900" w:hanging="540"/>
              <w:jc w:val="both"/>
              <w:rPr>
                <w:sz w:val="22"/>
                <w:szCs w:val="22"/>
              </w:rPr>
            </w:pPr>
            <w:r>
              <w:rPr>
                <w:sz w:val="22"/>
                <w:szCs w:val="22"/>
              </w:rPr>
              <w:t xml:space="preserve">Vassiliadis, Petros, </w:t>
            </w:r>
            <w:r>
              <w:rPr>
                <w:i/>
                <w:iCs/>
                <w:sz w:val="22"/>
                <w:szCs w:val="22"/>
              </w:rPr>
              <w:t>Eucharist and witness: Orthodox perspectives on the unity and mission of the church</w:t>
            </w:r>
            <w:r>
              <w:rPr>
                <w:sz w:val="22"/>
                <w:szCs w:val="22"/>
              </w:rPr>
              <w:t xml:space="preserve">, WCC Publications, 1998. </w:t>
            </w:r>
          </w:p>
          <w:p w14:paraId="1FD06604" w14:textId="77777777" w:rsidR="00C85B65" w:rsidRDefault="00000000">
            <w:pPr>
              <w:pStyle w:val="Listparagraf"/>
              <w:numPr>
                <w:ilvl w:val="0"/>
                <w:numId w:val="3"/>
              </w:numPr>
              <w:tabs>
                <w:tab w:val="left" w:pos="720"/>
              </w:tabs>
              <w:ind w:left="900" w:hanging="540"/>
              <w:jc w:val="both"/>
              <w:rPr>
                <w:b/>
                <w:sz w:val="22"/>
                <w:szCs w:val="22"/>
              </w:rPr>
            </w:pPr>
            <w:r>
              <w:rPr>
                <w:iCs/>
                <w:sz w:val="22"/>
                <w:szCs w:val="22"/>
              </w:rPr>
              <w:t xml:space="preserve">   Wilson, Bryan, Cresswell, Jamie, </w:t>
            </w:r>
            <w:r>
              <w:rPr>
                <w:i/>
                <w:iCs/>
                <w:sz w:val="22"/>
                <w:szCs w:val="22"/>
              </w:rPr>
              <w:t xml:space="preserve">New Religious Movements. Challenge and response, </w:t>
            </w:r>
            <w:r>
              <w:rPr>
                <w:iCs/>
                <w:sz w:val="22"/>
                <w:szCs w:val="22"/>
              </w:rPr>
              <w:t>Routledge, London-New York, 1999.</w:t>
            </w:r>
          </w:p>
          <w:p w14:paraId="678BDF46" w14:textId="77777777" w:rsidR="00C85B65" w:rsidRDefault="00000000">
            <w:pPr>
              <w:pStyle w:val="Listparagraf"/>
              <w:numPr>
                <w:ilvl w:val="0"/>
                <w:numId w:val="3"/>
              </w:numPr>
              <w:tabs>
                <w:tab w:val="left" w:pos="540"/>
                <w:tab w:val="left" w:pos="900"/>
              </w:tabs>
              <w:ind w:left="900" w:hanging="540"/>
              <w:jc w:val="both"/>
              <w:rPr>
                <w:sz w:val="22"/>
                <w:szCs w:val="22"/>
              </w:rPr>
            </w:pPr>
            <w:r>
              <w:rPr>
                <w:sz w:val="22"/>
                <w:szCs w:val="22"/>
              </w:rPr>
              <w:t xml:space="preserve">Wright, Christopher J. H., </w:t>
            </w:r>
            <w:r>
              <w:rPr>
                <w:i/>
                <w:iCs/>
                <w:sz w:val="22"/>
                <w:szCs w:val="22"/>
              </w:rPr>
              <w:t>The Mission of God: Unlocking the Bible's Grand Narrative</w:t>
            </w:r>
            <w:r>
              <w:rPr>
                <w:sz w:val="22"/>
                <w:szCs w:val="22"/>
              </w:rPr>
              <w:t>, InterVarsity Press, 2006.</w:t>
            </w:r>
          </w:p>
          <w:p w14:paraId="20FFF954" w14:textId="77777777" w:rsidR="00C85B65" w:rsidRDefault="00000000">
            <w:pPr>
              <w:pStyle w:val="Listparagraf"/>
              <w:numPr>
                <w:ilvl w:val="0"/>
                <w:numId w:val="3"/>
              </w:numPr>
              <w:tabs>
                <w:tab w:val="left" w:pos="900"/>
              </w:tabs>
              <w:ind w:left="900" w:hanging="540"/>
              <w:rPr>
                <w:sz w:val="22"/>
                <w:szCs w:val="22"/>
              </w:rPr>
            </w:pPr>
            <w:r>
              <w:rPr>
                <w:sz w:val="22"/>
                <w:szCs w:val="22"/>
                <w:lang w:val="it-IT"/>
              </w:rPr>
              <w:t xml:space="preserve">Yannoulatos, Anastasios,  </w:t>
            </w:r>
            <w:r>
              <w:rPr>
                <w:i/>
                <w:sz w:val="22"/>
                <w:szCs w:val="22"/>
                <w:lang w:val="it-IT"/>
              </w:rPr>
              <w:t>Misiune pe urmele lui Hristos</w:t>
            </w:r>
            <w:r>
              <w:rPr>
                <w:sz w:val="22"/>
                <w:szCs w:val="22"/>
                <w:lang w:val="it-IT"/>
              </w:rPr>
              <w:t xml:space="preserve">, trad. Ștefan L. Toma, Ed. </w:t>
            </w:r>
            <w:r>
              <w:rPr>
                <w:sz w:val="22"/>
                <w:szCs w:val="22"/>
              </w:rPr>
              <w:t>Andreiana, Sibiu, 2013.</w:t>
            </w:r>
          </w:p>
          <w:p w14:paraId="0A85E903" w14:textId="77777777" w:rsidR="00C85B65" w:rsidRDefault="00000000">
            <w:pPr>
              <w:pStyle w:val="Listparagraf"/>
              <w:numPr>
                <w:ilvl w:val="0"/>
                <w:numId w:val="3"/>
              </w:numPr>
              <w:tabs>
                <w:tab w:val="left" w:pos="540"/>
                <w:tab w:val="left" w:pos="900"/>
              </w:tabs>
              <w:ind w:left="900" w:hanging="540"/>
              <w:jc w:val="both"/>
              <w:rPr>
                <w:sz w:val="22"/>
                <w:szCs w:val="22"/>
              </w:rPr>
            </w:pPr>
            <w:r>
              <w:rPr>
                <w:sz w:val="22"/>
                <w:szCs w:val="22"/>
              </w:rPr>
              <w:t xml:space="preserve">Yannoulatos, Anastasios, „The Purpose and Motive of Mission”,în </w:t>
            </w:r>
            <w:r>
              <w:rPr>
                <w:i/>
                <w:sz w:val="22"/>
                <w:szCs w:val="22"/>
              </w:rPr>
              <w:t>International Review of Mission,</w:t>
            </w:r>
            <w:r>
              <w:rPr>
                <w:sz w:val="22"/>
                <w:szCs w:val="22"/>
              </w:rPr>
              <w:t xml:space="preserve"> 54 (1965).</w:t>
            </w:r>
          </w:p>
          <w:p w14:paraId="01DEA52B" w14:textId="77777777" w:rsidR="00C85B65" w:rsidRDefault="00000000">
            <w:pPr>
              <w:pStyle w:val="Listparagraf"/>
              <w:numPr>
                <w:ilvl w:val="0"/>
                <w:numId w:val="3"/>
              </w:numPr>
              <w:tabs>
                <w:tab w:val="left" w:pos="540"/>
                <w:tab w:val="left" w:pos="900"/>
              </w:tabs>
              <w:ind w:left="900" w:hanging="540"/>
              <w:jc w:val="both"/>
              <w:rPr>
                <w:sz w:val="22"/>
                <w:szCs w:val="22"/>
              </w:rPr>
            </w:pPr>
            <w:r>
              <w:rPr>
                <w:sz w:val="22"/>
                <w:szCs w:val="22"/>
              </w:rPr>
              <w:t xml:space="preserve">Yannoulatos, Anastasios, </w:t>
            </w:r>
            <w:r>
              <w:rPr>
                <w:i/>
                <w:iCs/>
                <w:sz w:val="22"/>
                <w:szCs w:val="22"/>
              </w:rPr>
              <w:t>Facing the world: Orthodox Christian essays on global concerns</w:t>
            </w:r>
            <w:r>
              <w:rPr>
                <w:sz w:val="22"/>
                <w:szCs w:val="22"/>
              </w:rPr>
              <w:t>, St Vladimir's Seminary Press, 2003.  </w:t>
            </w:r>
          </w:p>
          <w:p w14:paraId="361FA100" w14:textId="77777777" w:rsidR="00C85B65" w:rsidRDefault="00000000">
            <w:pPr>
              <w:pStyle w:val="Listparagraf"/>
              <w:numPr>
                <w:ilvl w:val="0"/>
                <w:numId w:val="3"/>
              </w:numPr>
              <w:tabs>
                <w:tab w:val="left" w:pos="540"/>
                <w:tab w:val="left" w:pos="900"/>
              </w:tabs>
              <w:ind w:left="900" w:hanging="540"/>
              <w:jc w:val="both"/>
              <w:rPr>
                <w:i/>
                <w:sz w:val="22"/>
                <w:szCs w:val="22"/>
              </w:rPr>
            </w:pPr>
            <w:r>
              <w:rPr>
                <w:sz w:val="22"/>
                <w:szCs w:val="22"/>
              </w:rPr>
              <w:t xml:space="preserve">Yannoulatos, Anastasios, </w:t>
            </w:r>
            <w:r>
              <w:rPr>
                <w:i/>
                <w:sz w:val="22"/>
                <w:szCs w:val="22"/>
              </w:rPr>
              <w:t>Mission in Christ‘s way: an Orthodox understanding of mission</w:t>
            </w:r>
            <w:r>
              <w:rPr>
                <w:sz w:val="22"/>
                <w:szCs w:val="22"/>
              </w:rPr>
              <w:t>, Holy Cross Orthodox Press, 2010.</w:t>
            </w:r>
          </w:p>
          <w:p w14:paraId="36937530" w14:textId="77777777" w:rsidR="00C85B65" w:rsidRDefault="00000000">
            <w:pPr>
              <w:pStyle w:val="Listparagraf"/>
              <w:numPr>
                <w:ilvl w:val="0"/>
                <w:numId w:val="3"/>
              </w:numPr>
              <w:tabs>
                <w:tab w:val="left" w:pos="540"/>
                <w:tab w:val="left" w:pos="900"/>
              </w:tabs>
              <w:ind w:left="900" w:hanging="540"/>
              <w:jc w:val="both"/>
              <w:rPr>
                <w:i/>
                <w:sz w:val="22"/>
                <w:szCs w:val="22"/>
              </w:rPr>
            </w:pPr>
            <w:r>
              <w:rPr>
                <w:iCs/>
                <w:sz w:val="22"/>
                <w:szCs w:val="22"/>
              </w:rPr>
              <w:t xml:space="preserve">Zizioulas, Ioannis, </w:t>
            </w:r>
            <w:r>
              <w:rPr>
                <w:i/>
                <w:iCs/>
                <w:sz w:val="22"/>
                <w:szCs w:val="22"/>
              </w:rPr>
              <w:t xml:space="preserve">Euharistie – Episcop – Biserică, </w:t>
            </w:r>
            <w:r>
              <w:rPr>
                <w:iCs/>
                <w:sz w:val="22"/>
                <w:szCs w:val="22"/>
              </w:rPr>
              <w:t>Ed. Basilica, Bucureşti, 2009.</w:t>
            </w:r>
          </w:p>
          <w:p w14:paraId="74CA77BF" w14:textId="77777777" w:rsidR="00C85B65" w:rsidRDefault="00C85B65">
            <w:pPr>
              <w:rPr>
                <w:rFonts w:ascii="Arial Narrow" w:eastAsia="Arial Narrow" w:hAnsi="Arial Narrow" w:cs="Arial Narrow"/>
                <w:b/>
                <w:sz w:val="22"/>
                <w:szCs w:val="22"/>
                <w:lang w:val="ro-RO"/>
              </w:rPr>
            </w:pPr>
          </w:p>
          <w:p w14:paraId="41C61AAC" w14:textId="77777777" w:rsidR="00C85B65" w:rsidRDefault="00C85B65">
            <w:pPr>
              <w:widowControl w:val="0"/>
              <w:autoSpaceDE w:val="0"/>
              <w:autoSpaceDN w:val="0"/>
              <w:adjustRightInd w:val="0"/>
              <w:rPr>
                <w:rFonts w:ascii="Arial Narrow" w:eastAsia="Arial Narrow" w:hAnsi="Arial Narrow" w:cs="Arial Narrow"/>
                <w:b/>
                <w:sz w:val="22"/>
                <w:szCs w:val="22"/>
                <w:lang w:val="ro-RO"/>
              </w:rPr>
            </w:pPr>
          </w:p>
        </w:tc>
      </w:tr>
    </w:tbl>
    <w:p w14:paraId="44003543" w14:textId="77777777" w:rsidR="00C85B65" w:rsidRDefault="00C85B65">
      <w:pPr>
        <w:ind w:left="-426" w:firstLine="426"/>
        <w:jc w:val="both"/>
        <w:rPr>
          <w:rFonts w:ascii="Arial Narrow" w:eastAsia="Arial Narrow" w:hAnsi="Arial Narrow" w:cs="Arial Narrow"/>
          <w:b/>
          <w:sz w:val="22"/>
          <w:szCs w:val="22"/>
          <w:lang w:val="ro-RO"/>
        </w:rPr>
      </w:pPr>
    </w:p>
    <w:p w14:paraId="41C61AAF" w14:textId="77777777" w:rsidR="00C85B6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C85B65" w14:paraId="41C61AB1" w14:textId="77777777">
        <w:trPr>
          <w:jc w:val="center"/>
        </w:trPr>
        <w:tc>
          <w:tcPr>
            <w:tcW w:w="9791" w:type="dxa"/>
          </w:tcPr>
          <w:p w14:paraId="41C61AB0" w14:textId="77777777" w:rsidR="00C85B65" w:rsidRDefault="00000000">
            <w:pPr>
              <w:jc w:val="both"/>
              <w:rPr>
                <w:rFonts w:ascii="Arial Narrow" w:eastAsia="Arial Narrow" w:hAnsi="Arial Narrow" w:cs="Arial Narrow"/>
                <w:sz w:val="22"/>
                <w:szCs w:val="22"/>
                <w:lang w:val="ro-RO"/>
              </w:rPr>
            </w:pPr>
            <w:r>
              <w:rPr>
                <w:rFonts w:cs="Calibri"/>
                <w:sz w:val="18"/>
                <w:szCs w:val="16"/>
                <w:lang w:val="ro-RO"/>
              </w:rPr>
              <w:t xml:space="preserve">Conținuturile cursurilor și seminariilor vor conduce la fundamentarea unor cunoștințe teoretice şi practice-aplicative necesare studenţilor în a înţelege şi interpreta domeniile geografiei calităţii vieţii. Acestea vor putea fi utilizate în activităţile de analiză a componentelor mediului geografic şi a raportului acestora cu societatea, în activităţile de dezbatere a unor probleme sociale contemporane şi în propunerea/găsirea unor soluţii, participarea în cadrul unor programe specifice, implicarea în cadrul unor activităţi şi asociaţii profesionale. </w:t>
            </w:r>
          </w:p>
        </w:tc>
      </w:tr>
    </w:tbl>
    <w:p w14:paraId="41C61AB2" w14:textId="77777777" w:rsidR="00C85B65" w:rsidRDefault="00C85B65">
      <w:pPr>
        <w:ind w:left="-426" w:firstLine="426"/>
        <w:jc w:val="both"/>
        <w:rPr>
          <w:rFonts w:ascii="Arial Narrow" w:eastAsia="Arial Narrow" w:hAnsi="Arial Narrow" w:cs="Arial Narrow"/>
          <w:b/>
          <w:sz w:val="22"/>
          <w:szCs w:val="22"/>
          <w:lang w:val="ro-RO"/>
        </w:rPr>
      </w:pPr>
    </w:p>
    <w:p w14:paraId="41C61AB3" w14:textId="77777777" w:rsidR="00C85B65"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C85B65" w:rsidRDefault="00C85B65">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C85B65" w14:paraId="41C61AB9" w14:textId="77777777">
        <w:trPr>
          <w:jc w:val="center"/>
        </w:trPr>
        <w:tc>
          <w:tcPr>
            <w:tcW w:w="2566" w:type="dxa"/>
          </w:tcPr>
          <w:p w14:paraId="41C61AB5" w14:textId="77777777" w:rsidR="00C85B6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C85B6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C85B6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C85B6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C85B65" w14:paraId="41C61AC0" w14:textId="77777777">
        <w:trPr>
          <w:jc w:val="center"/>
        </w:trPr>
        <w:tc>
          <w:tcPr>
            <w:tcW w:w="2566" w:type="dxa"/>
          </w:tcPr>
          <w:p w14:paraId="41C61ABA" w14:textId="77777777" w:rsidR="00C85B65"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05982596" w14:textId="77777777" w:rsidR="00C85B65" w:rsidRDefault="00000000">
            <w:pPr>
              <w:jc w:val="center"/>
              <w:rPr>
                <w:rFonts w:cs="Calibri"/>
                <w:sz w:val="22"/>
                <w:szCs w:val="22"/>
                <w:lang w:val="ro-RO"/>
              </w:rPr>
            </w:pPr>
            <w:r>
              <w:rPr>
                <w:rFonts w:cs="Calibri"/>
                <w:sz w:val="22"/>
                <w:szCs w:val="22"/>
                <w:lang w:val="ro-RO"/>
              </w:rPr>
              <w:t xml:space="preserve">Însușirea corectă a cunoștințelor </w:t>
            </w:r>
          </w:p>
          <w:p w14:paraId="59A4DCB0" w14:textId="77777777" w:rsidR="00C85B65" w:rsidRDefault="00000000">
            <w:pPr>
              <w:jc w:val="center"/>
              <w:rPr>
                <w:rFonts w:ascii="Arial Narrow" w:eastAsia="Arial Narrow" w:hAnsi="Arial Narrow" w:cs="Arial Narrow"/>
                <w:sz w:val="22"/>
                <w:szCs w:val="22"/>
                <w:lang w:val="ro-RO"/>
              </w:rPr>
            </w:pPr>
            <w:r>
              <w:rPr>
                <w:rFonts w:cs="Calibri"/>
                <w:sz w:val="22"/>
                <w:szCs w:val="22"/>
                <w:lang w:val="ro-RO"/>
              </w:rPr>
              <w:t>Utilizarea adecvată a terminologiei</w:t>
            </w:r>
          </w:p>
        </w:tc>
        <w:tc>
          <w:tcPr>
            <w:tcW w:w="1985" w:type="dxa"/>
          </w:tcPr>
          <w:p w14:paraId="41C61ABE" w14:textId="77777777" w:rsidR="00C85B65" w:rsidRDefault="00000000">
            <w:pPr>
              <w:jc w:val="center"/>
              <w:rPr>
                <w:rFonts w:ascii="Arial Narrow" w:eastAsia="Arial Narrow" w:hAnsi="Arial Narrow" w:cs="Arial Narrow"/>
                <w:sz w:val="22"/>
                <w:szCs w:val="22"/>
                <w:lang w:val="ro-RO"/>
              </w:rPr>
            </w:pPr>
            <w:r>
              <w:rPr>
                <w:rFonts w:cs="Calibri"/>
                <w:sz w:val="22"/>
                <w:szCs w:val="22"/>
                <w:lang w:val="ro-RO"/>
              </w:rPr>
              <w:t>Lucrare scrisă</w:t>
            </w:r>
          </w:p>
        </w:tc>
        <w:tc>
          <w:tcPr>
            <w:tcW w:w="2126" w:type="dxa"/>
          </w:tcPr>
          <w:p w14:paraId="41C61ABF" w14:textId="77777777" w:rsidR="00C85B65" w:rsidRDefault="00000000">
            <w:pPr>
              <w:jc w:val="center"/>
              <w:rPr>
                <w:rFonts w:ascii="Arial Narrow" w:eastAsia="Arial Narrow" w:hAnsi="Arial Narrow" w:cs="Arial Narrow"/>
                <w:sz w:val="22"/>
                <w:szCs w:val="22"/>
                <w:lang w:val="ro-RO"/>
              </w:rPr>
            </w:pPr>
            <w:r>
              <w:rPr>
                <w:rFonts w:cs="Calibri"/>
                <w:sz w:val="22"/>
                <w:szCs w:val="22"/>
                <w:lang w:val="ro-RO"/>
              </w:rPr>
              <w:t>75%</w:t>
            </w:r>
          </w:p>
        </w:tc>
      </w:tr>
      <w:tr w:rsidR="00C85B65" w14:paraId="41C61AC5" w14:textId="77777777">
        <w:trPr>
          <w:jc w:val="center"/>
        </w:trPr>
        <w:tc>
          <w:tcPr>
            <w:tcW w:w="2566" w:type="dxa"/>
          </w:tcPr>
          <w:p w14:paraId="41C61AC1" w14:textId="77777777" w:rsidR="00C85B6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3A0A2DAD" w14:textId="77777777" w:rsidR="00C85B65" w:rsidRDefault="00000000">
            <w:pPr>
              <w:jc w:val="center"/>
              <w:rPr>
                <w:rFonts w:cs="Calibri"/>
                <w:sz w:val="22"/>
                <w:szCs w:val="22"/>
                <w:lang w:val="ro-RO"/>
              </w:rPr>
            </w:pPr>
            <w:r>
              <w:rPr>
                <w:rFonts w:cs="Calibri"/>
                <w:sz w:val="22"/>
                <w:szCs w:val="22"/>
                <w:lang w:val="ro-RO"/>
              </w:rPr>
              <w:t>Însușirea corectă a metodelor de lucru</w:t>
            </w:r>
          </w:p>
          <w:p w14:paraId="0285AB85" w14:textId="77777777" w:rsidR="00C85B65" w:rsidRDefault="00000000">
            <w:pPr>
              <w:jc w:val="center"/>
              <w:rPr>
                <w:rFonts w:ascii="Arial Narrow" w:eastAsia="Arial Narrow" w:hAnsi="Arial Narrow" w:cs="Arial Narrow"/>
                <w:sz w:val="22"/>
                <w:szCs w:val="22"/>
                <w:lang w:val="ro-RO"/>
              </w:rPr>
            </w:pPr>
            <w:r>
              <w:rPr>
                <w:rFonts w:cs="Calibri"/>
                <w:sz w:val="22"/>
                <w:szCs w:val="22"/>
                <w:lang w:val="ro-RO"/>
              </w:rPr>
              <w:t>Realizarea fiecărei etape prevăzute</w:t>
            </w:r>
          </w:p>
        </w:tc>
        <w:tc>
          <w:tcPr>
            <w:tcW w:w="1985" w:type="dxa"/>
          </w:tcPr>
          <w:p w14:paraId="41C61AC3" w14:textId="77777777" w:rsidR="00C85B65" w:rsidRDefault="00000000">
            <w:pPr>
              <w:jc w:val="both"/>
              <w:rPr>
                <w:rFonts w:ascii="Arial Narrow" w:eastAsia="Arial Narrow" w:hAnsi="Arial Narrow" w:cs="Arial Narrow"/>
                <w:sz w:val="22"/>
                <w:szCs w:val="22"/>
                <w:lang w:val="ro-RO"/>
              </w:rPr>
            </w:pPr>
            <w:r>
              <w:rPr>
                <w:rFonts w:cs="Calibri"/>
                <w:sz w:val="22"/>
                <w:szCs w:val="22"/>
                <w:lang w:val="ro-RO"/>
              </w:rPr>
              <w:t>Evaluarea fiecărei probleme pe baza prezentării realizate de student</w:t>
            </w:r>
          </w:p>
        </w:tc>
        <w:tc>
          <w:tcPr>
            <w:tcW w:w="2126" w:type="dxa"/>
          </w:tcPr>
          <w:p w14:paraId="41C61AC4" w14:textId="77777777" w:rsidR="00C85B65" w:rsidRDefault="00000000">
            <w:pPr>
              <w:jc w:val="center"/>
              <w:rPr>
                <w:rFonts w:ascii="Arial Narrow" w:eastAsia="Arial Narrow" w:hAnsi="Arial Narrow" w:cs="Arial Narrow"/>
                <w:sz w:val="22"/>
                <w:szCs w:val="22"/>
                <w:lang w:val="ro-RO"/>
              </w:rPr>
            </w:pPr>
            <w:r>
              <w:rPr>
                <w:rFonts w:cs="Calibri"/>
                <w:sz w:val="22"/>
                <w:szCs w:val="22"/>
                <w:lang w:val="ro-RO"/>
              </w:rPr>
              <w:t>25%</w:t>
            </w:r>
          </w:p>
        </w:tc>
      </w:tr>
      <w:tr w:rsidR="00C85B65" w14:paraId="41C61ACD" w14:textId="77777777">
        <w:trPr>
          <w:jc w:val="center"/>
        </w:trPr>
        <w:tc>
          <w:tcPr>
            <w:tcW w:w="2566" w:type="dxa"/>
          </w:tcPr>
          <w:p w14:paraId="41C61ACB" w14:textId="77777777" w:rsidR="00C85B65"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Standard minimum de performanță</w:t>
            </w:r>
          </w:p>
        </w:tc>
        <w:tc>
          <w:tcPr>
            <w:tcW w:w="7513" w:type="dxa"/>
            <w:gridSpan w:val="3"/>
          </w:tcPr>
          <w:p w14:paraId="41C61ACC" w14:textId="77777777" w:rsidR="00C85B65" w:rsidRDefault="00C85B65">
            <w:pPr>
              <w:jc w:val="both"/>
              <w:rPr>
                <w:rFonts w:ascii="Arial Narrow" w:eastAsia="Arial Narrow" w:hAnsi="Arial Narrow" w:cs="Arial Narrow"/>
                <w:b/>
                <w:sz w:val="22"/>
                <w:szCs w:val="22"/>
                <w:lang w:val="ro-RO"/>
              </w:rPr>
            </w:pPr>
          </w:p>
        </w:tc>
      </w:tr>
      <w:tr w:rsidR="00C85B65" w14:paraId="41C61AD0" w14:textId="77777777">
        <w:trPr>
          <w:jc w:val="center"/>
        </w:trPr>
        <w:tc>
          <w:tcPr>
            <w:tcW w:w="10079" w:type="dxa"/>
            <w:gridSpan w:val="4"/>
          </w:tcPr>
          <w:p w14:paraId="41C61ACF" w14:textId="77777777" w:rsidR="00C85B65" w:rsidRDefault="00C85B65">
            <w:pPr>
              <w:jc w:val="both"/>
              <w:rPr>
                <w:rFonts w:ascii="Arial Narrow" w:eastAsia="Arial Narrow" w:hAnsi="Arial Narrow" w:cs="Arial Narrow"/>
                <w:sz w:val="22"/>
                <w:szCs w:val="22"/>
                <w:lang w:val="ro-RO"/>
              </w:rPr>
            </w:pPr>
          </w:p>
        </w:tc>
      </w:tr>
    </w:tbl>
    <w:p w14:paraId="3E288697" w14:textId="77777777" w:rsidR="00C85B65" w:rsidRDefault="00C85B65">
      <w:pPr>
        <w:ind w:left="-426" w:firstLine="426"/>
        <w:jc w:val="both"/>
        <w:rPr>
          <w:rFonts w:ascii="Arial Narrow" w:eastAsia="Arial Narrow" w:hAnsi="Arial Narrow" w:cs="Arial Narrow"/>
          <w:b/>
          <w:sz w:val="22"/>
          <w:szCs w:val="22"/>
          <w:lang w:val="ro-RO"/>
        </w:rPr>
      </w:pPr>
    </w:p>
    <w:p w14:paraId="41C61AD2" w14:textId="77777777" w:rsidR="00C85B65" w:rsidRDefault="00C85B65">
      <w:pPr>
        <w:spacing w:line="276" w:lineRule="auto"/>
        <w:ind w:left="-426" w:firstLine="426"/>
        <w:jc w:val="both"/>
        <w:rPr>
          <w:rFonts w:ascii="Arial Narrow" w:eastAsia="Arial Narrow" w:hAnsi="Arial Narrow" w:cs="Arial Narrow"/>
          <w:b/>
          <w:lang w:val="ro-RO"/>
        </w:rPr>
      </w:pPr>
    </w:p>
    <w:p w14:paraId="41C61AD3" w14:textId="77777777" w:rsidR="00C85B65" w:rsidRDefault="00C85B65">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C85B65" w14:paraId="41C61ADA" w14:textId="77777777">
        <w:tc>
          <w:tcPr>
            <w:tcW w:w="2185" w:type="dxa"/>
          </w:tcPr>
          <w:p w14:paraId="41C61AD4" w14:textId="77777777" w:rsidR="00C85B6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C85B65" w:rsidRDefault="00C85B65">
            <w:pPr>
              <w:spacing w:line="276" w:lineRule="auto"/>
              <w:jc w:val="both"/>
              <w:rPr>
                <w:rFonts w:ascii="Arial Narrow" w:eastAsia="Arial Narrow" w:hAnsi="Arial Narrow" w:cs="Arial Narrow"/>
                <w:b/>
                <w:lang w:val="ro-RO"/>
              </w:rPr>
            </w:pPr>
          </w:p>
        </w:tc>
        <w:tc>
          <w:tcPr>
            <w:tcW w:w="4475" w:type="dxa"/>
          </w:tcPr>
          <w:p w14:paraId="41C61AD6" w14:textId="77777777" w:rsidR="00C85B65"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C85B65" w:rsidRDefault="00C85B65">
            <w:pPr>
              <w:spacing w:line="276" w:lineRule="auto"/>
              <w:jc w:val="both"/>
              <w:rPr>
                <w:rFonts w:ascii="Arial Narrow" w:eastAsia="Arial Narrow" w:hAnsi="Arial Narrow" w:cs="Arial Narrow"/>
                <w:b/>
                <w:lang w:val="ro-RO"/>
              </w:rPr>
            </w:pPr>
          </w:p>
        </w:tc>
        <w:tc>
          <w:tcPr>
            <w:tcW w:w="3528" w:type="dxa"/>
          </w:tcPr>
          <w:p w14:paraId="41C61AD8" w14:textId="77777777" w:rsidR="00C85B6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C85B65" w:rsidRDefault="00C85B65">
            <w:pPr>
              <w:spacing w:line="276" w:lineRule="auto"/>
              <w:jc w:val="both"/>
              <w:rPr>
                <w:rFonts w:ascii="Arial Narrow" w:eastAsia="Arial Narrow" w:hAnsi="Arial Narrow" w:cs="Arial Narrow"/>
                <w:b/>
                <w:lang w:val="ro-RO"/>
              </w:rPr>
            </w:pPr>
          </w:p>
        </w:tc>
      </w:tr>
      <w:tr w:rsidR="00C85B65" w14:paraId="41C61ADE" w14:textId="77777777">
        <w:tc>
          <w:tcPr>
            <w:tcW w:w="2185" w:type="dxa"/>
          </w:tcPr>
          <w:p w14:paraId="41C61ADB" w14:textId="47D6A025" w:rsidR="00C85B65" w:rsidRDefault="007C18B1">
            <w:pPr>
              <w:spacing w:line="276" w:lineRule="auto"/>
              <w:jc w:val="both"/>
              <w:rPr>
                <w:rFonts w:ascii="Arial Narrow" w:eastAsia="Arial Narrow" w:hAnsi="Arial Narrow" w:cs="Arial Narrow"/>
                <w:b/>
                <w:lang w:val="ro-RO"/>
              </w:rPr>
            </w:pPr>
            <w:r w:rsidRPr="007C18B1">
              <w:rPr>
                <w:rFonts w:ascii="Arial Narrow" w:eastAsia="Arial Narrow" w:hAnsi="Arial Narrow" w:cs="Arial Narrow"/>
                <w:b/>
                <w:lang w:val="ro-RO"/>
              </w:rPr>
              <w:t>30.09.2025</w:t>
            </w:r>
          </w:p>
        </w:tc>
        <w:tc>
          <w:tcPr>
            <w:tcW w:w="4475" w:type="dxa"/>
          </w:tcPr>
          <w:p w14:paraId="41C61ADC" w14:textId="77777777" w:rsidR="00C85B6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Pr. prof. dr Radu Petre Mureșan</w:t>
            </w:r>
          </w:p>
        </w:tc>
        <w:tc>
          <w:tcPr>
            <w:tcW w:w="3528" w:type="dxa"/>
          </w:tcPr>
          <w:p w14:paraId="41C61ADD" w14:textId="77777777" w:rsidR="00C85B6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Pr. prof. dr. Radu Petre Mureșan</w:t>
            </w:r>
          </w:p>
        </w:tc>
      </w:tr>
      <w:tr w:rsidR="00C85B65" w14:paraId="41C61AE4" w14:textId="77777777">
        <w:tc>
          <w:tcPr>
            <w:tcW w:w="2185" w:type="dxa"/>
          </w:tcPr>
          <w:p w14:paraId="41C61ADF" w14:textId="77777777" w:rsidR="00C85B6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60DA55B9" w14:textId="53E6CF75" w:rsidR="002E32D5" w:rsidRDefault="002E32D5">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C85B65" w:rsidRDefault="00C85B65">
            <w:pPr>
              <w:spacing w:line="276" w:lineRule="auto"/>
              <w:jc w:val="both"/>
              <w:rPr>
                <w:rFonts w:ascii="Arial Narrow" w:eastAsia="Arial Narrow" w:hAnsi="Arial Narrow" w:cs="Arial Narrow"/>
                <w:b/>
                <w:lang w:val="ro-RO"/>
              </w:rPr>
            </w:pPr>
          </w:p>
        </w:tc>
        <w:tc>
          <w:tcPr>
            <w:tcW w:w="4475" w:type="dxa"/>
          </w:tcPr>
          <w:p w14:paraId="41C61AE1" w14:textId="77777777" w:rsidR="00C85B65" w:rsidRDefault="00C85B65">
            <w:pPr>
              <w:spacing w:line="276" w:lineRule="auto"/>
              <w:jc w:val="both"/>
              <w:rPr>
                <w:rFonts w:ascii="Arial Narrow" w:eastAsia="Arial Narrow" w:hAnsi="Arial Narrow" w:cs="Arial Narrow"/>
                <w:b/>
                <w:lang w:val="ro-RO"/>
              </w:rPr>
            </w:pPr>
          </w:p>
        </w:tc>
        <w:tc>
          <w:tcPr>
            <w:tcW w:w="3528" w:type="dxa"/>
          </w:tcPr>
          <w:p w14:paraId="41C61AE2" w14:textId="77777777" w:rsidR="00C85B65"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C85B65" w:rsidRDefault="00C85B65">
            <w:pPr>
              <w:spacing w:line="276" w:lineRule="auto"/>
              <w:jc w:val="both"/>
              <w:rPr>
                <w:rFonts w:ascii="Arial Narrow" w:eastAsia="Arial Narrow" w:hAnsi="Arial Narrow" w:cs="Arial Narrow"/>
                <w:b/>
                <w:lang w:val="ro-RO"/>
              </w:rPr>
            </w:pPr>
          </w:p>
        </w:tc>
      </w:tr>
    </w:tbl>
    <w:p w14:paraId="08EE1408" w14:textId="77777777" w:rsidR="00C85B65" w:rsidRDefault="00C85B65">
      <w:pPr>
        <w:ind w:left="-426" w:firstLine="426"/>
        <w:jc w:val="both"/>
        <w:rPr>
          <w:rFonts w:ascii="Arial Narrow" w:eastAsia="Arial Narrow" w:hAnsi="Arial Narrow" w:cs="Arial Narrow"/>
          <w:b/>
          <w:sz w:val="22"/>
          <w:szCs w:val="22"/>
          <w:lang w:val="ro-RO"/>
        </w:rPr>
      </w:pPr>
    </w:p>
    <w:sectPr w:rsidR="00C85B65">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673BC"/>
    <w:multiLevelType w:val="multilevel"/>
    <w:tmpl w:val="03C673BC"/>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6312637"/>
    <w:multiLevelType w:val="multilevel"/>
    <w:tmpl w:val="36312637"/>
    <w:lvl w:ilvl="0">
      <w:start w:val="1"/>
      <w:numFmt w:val="decimal"/>
      <w:lvlText w:val="%1."/>
      <w:lvlJc w:val="left"/>
      <w:pPr>
        <w:ind w:left="720" w:hanging="360"/>
      </w:pPr>
      <w:rPr>
        <w:rFonts w:ascii="Times New Roman" w:hAnsi="Times New Roman" w:cs="Times New Roman" w:hint="default"/>
        <w:b w:val="0"/>
        <w:i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A735A9E"/>
    <w:multiLevelType w:val="multilevel"/>
    <w:tmpl w:val="4A735A9E"/>
    <w:lvl w:ilvl="0">
      <w:start w:val="1"/>
      <w:numFmt w:val="decimal"/>
      <w:lvlText w:val="%1."/>
      <w:lvlJc w:val="left"/>
      <w:pPr>
        <w:ind w:left="720" w:hanging="360"/>
      </w:pPr>
      <w:rPr>
        <w:rFonts w:ascii="Times New Roman" w:hAnsi="Times New Roman" w:cs="Times New Roman" w:hint="default"/>
        <w:sz w:val="28"/>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743401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8887379">
    <w:abstractNumId w:val="1"/>
  </w:num>
  <w:num w:numId="3" w16cid:durableId="1353918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42F32"/>
    <w:rsid w:val="00055508"/>
    <w:rsid w:val="000E4D1E"/>
    <w:rsid w:val="00121237"/>
    <w:rsid w:val="00180A04"/>
    <w:rsid w:val="00187B2B"/>
    <w:rsid w:val="001A1019"/>
    <w:rsid w:val="001C5CC6"/>
    <w:rsid w:val="00226041"/>
    <w:rsid w:val="002271A3"/>
    <w:rsid w:val="002437FE"/>
    <w:rsid w:val="002870C9"/>
    <w:rsid w:val="002E32D5"/>
    <w:rsid w:val="002F2D2E"/>
    <w:rsid w:val="0031490C"/>
    <w:rsid w:val="00367652"/>
    <w:rsid w:val="003A7304"/>
    <w:rsid w:val="003B16A6"/>
    <w:rsid w:val="003B2038"/>
    <w:rsid w:val="003F71EF"/>
    <w:rsid w:val="00434683"/>
    <w:rsid w:val="0046552F"/>
    <w:rsid w:val="00536603"/>
    <w:rsid w:val="00561814"/>
    <w:rsid w:val="005B58D1"/>
    <w:rsid w:val="00605227"/>
    <w:rsid w:val="006B32F7"/>
    <w:rsid w:val="006F4B61"/>
    <w:rsid w:val="0070737A"/>
    <w:rsid w:val="00715F9E"/>
    <w:rsid w:val="00760959"/>
    <w:rsid w:val="00786769"/>
    <w:rsid w:val="007C18B1"/>
    <w:rsid w:val="007E3983"/>
    <w:rsid w:val="008468C5"/>
    <w:rsid w:val="00866FA7"/>
    <w:rsid w:val="008D1CE0"/>
    <w:rsid w:val="008F45FE"/>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85B65"/>
    <w:rsid w:val="00CF1606"/>
    <w:rsid w:val="00D37001"/>
    <w:rsid w:val="00D52FAB"/>
    <w:rsid w:val="00E22E97"/>
    <w:rsid w:val="00F458BB"/>
    <w:rsid w:val="00FF55A1"/>
    <w:rsid w:val="18100C3B"/>
    <w:rsid w:val="19D35266"/>
    <w:rsid w:val="1DFD34C1"/>
    <w:rsid w:val="22E6394F"/>
    <w:rsid w:val="31817A46"/>
    <w:rsid w:val="479B2D0A"/>
    <w:rsid w:val="567C3CF2"/>
    <w:rsid w:val="68515FB2"/>
    <w:rsid w:val="69D6743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EA88E"/>
  <w15:docId w15:val="{4FDD28DD-A65C-4394-95DE-04517E800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style>
  <w:style w:type="character" w:styleId="Accentuat">
    <w:name w:val="Emphasis"/>
    <w:qFormat/>
    <w:rPr>
      <w:i/>
      <w:iCs/>
    </w:rPr>
  </w:style>
  <w:style w:type="paragraph" w:styleId="Textnotdesubsol">
    <w:name w:val="footnote text"/>
    <w:basedOn w:val="Normal"/>
    <w:pPr>
      <w:widowControl w:val="0"/>
      <w:autoSpaceDE w:val="0"/>
      <w:autoSpaceDN w:val="0"/>
      <w:adjustRightInd w:val="0"/>
    </w:pPr>
    <w:rPr>
      <w:sz w:val="20"/>
      <w:szCs w:val="20"/>
    </w:rPr>
  </w:style>
  <w:style w:type="character" w:styleId="Hyperlink">
    <w:name w:val="Hyperlink"/>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Style35">
    <w:name w:val="_Style 35"/>
    <w:basedOn w:val="TabelNormal"/>
    <w:qFormat/>
    <w:tblPr/>
  </w:style>
  <w:style w:type="character" w:customStyle="1" w:styleId="A4">
    <w:name w:val="A4"/>
    <w:qFormat/>
    <w:rPr>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4055</Words>
  <Characters>23118</Characters>
  <Application>Microsoft Office Word</Application>
  <DocSecurity>0</DocSecurity>
  <Lines>192</Lines>
  <Paragraphs>54</Paragraphs>
  <ScaleCrop>false</ScaleCrop>
  <Company/>
  <LinksUpToDate>false</LinksUpToDate>
  <CharactersWithSpaces>27119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9</cp:revision>
  <dcterms:created xsi:type="dcterms:W3CDTF">2025-03-20T07:27:00Z</dcterms:created>
  <dcterms:modified xsi:type="dcterms:W3CDTF">2025-12-09T10:28:00Z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24E691CA199D4B5FA5D29C91A4BCA873_13</vt:lpwstr>
  </property>
</Properties>
</file>