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586866"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31144CB2" w:rsidR="0070737A" w:rsidRPr="0031490C" w:rsidRDefault="005829B2">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70737A" w:rsidRPr="00586866"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11BFCCAB" w:rsidR="0070737A" w:rsidRPr="008D1CE0" w:rsidRDefault="005829B2">
            <w:pPr>
              <w:jc w:val="both"/>
              <w:rPr>
                <w:rFonts w:ascii="Arial Narrow" w:eastAsia="Arial Narrow" w:hAnsi="Arial Narrow" w:cs="Arial Narrow"/>
                <w:bCs/>
                <w:lang w:val="ro-RO"/>
              </w:rPr>
            </w:pPr>
            <w:r>
              <w:rPr>
                <w:rFonts w:ascii="Arial Narrow" w:eastAsia="Arial Narrow" w:hAnsi="Arial Narrow" w:cs="Arial Narrow"/>
                <w:bCs/>
                <w:lang w:val="ro-RO"/>
              </w:rPr>
              <w:t>Pastorație și viață liturgică</w:t>
            </w:r>
            <w:r w:rsidR="00586866">
              <w:rPr>
                <w:rFonts w:ascii="Arial Narrow" w:eastAsia="Arial Narrow" w:hAnsi="Arial Narrow" w:cs="Arial Narrow"/>
                <w:bCs/>
                <w:lang w:val="ro-RO"/>
              </w:rPr>
              <w:t>-Extensia de la Roma</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6BF1B122" w:rsidR="0070737A" w:rsidRPr="00226041" w:rsidRDefault="007A32D8">
            <w:pPr>
              <w:jc w:val="both"/>
              <w:rPr>
                <w:rFonts w:ascii="Arial Narrow" w:eastAsia="Arial Narrow" w:hAnsi="Arial Narrow" w:cs="Arial"/>
                <w:lang w:val="ro-RO"/>
              </w:rPr>
            </w:pPr>
            <w:r>
              <w:rPr>
                <w:rFonts w:ascii="Arial Narrow" w:eastAsia="Arial Narrow" w:hAnsi="Arial Narrow" w:cs="Arial"/>
                <w:lang w:val="ro-RO"/>
              </w:rPr>
              <w:t>Liturgică comparată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BEB6436"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sidR="009F0BD8">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167624C6" w:rsidR="0070737A" w:rsidRPr="0031490C" w:rsidRDefault="00586866">
            <w:pPr>
              <w:jc w:val="both"/>
              <w:rPr>
                <w:rFonts w:ascii="Arial Narrow" w:eastAsia="Arial Narrow" w:hAnsi="Arial Narrow" w:cs="Arial Narrow"/>
                <w:lang w:val="ro-RO"/>
              </w:rPr>
            </w:pPr>
            <w:r w:rsidRPr="00586866">
              <w:rPr>
                <w:rFonts w:ascii="Arial Narrow" w:eastAsia="Arial Narrow" w:hAnsi="Arial Narrow" w:cs="Arial Narrow"/>
                <w:lang w:val="ro-RO"/>
              </w:rPr>
              <w:t>Pr. Lector Univ. Dr. Nicolae Preda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32255868" w:rsidR="0070737A" w:rsidRPr="0031490C" w:rsidRDefault="00511748">
            <w:pPr>
              <w:jc w:val="both"/>
              <w:rPr>
                <w:rFonts w:ascii="Arial Narrow" w:eastAsia="Arial Narrow" w:hAnsi="Arial Narrow" w:cs="Arial Narrow"/>
                <w:lang w:val="ro-RO"/>
              </w:rPr>
            </w:pPr>
            <w:r>
              <w:rPr>
                <w:rFonts w:ascii="Arial Narrow" w:eastAsia="Arial Narrow" w:hAnsi="Arial Narrow" w:cs="Arial Narrow"/>
                <w:lang w:val="ro-RO"/>
              </w:rPr>
              <w:t>v</w:t>
            </w:r>
            <w:r w:rsidR="007A32D8">
              <w:rPr>
                <w:rFonts w:ascii="Arial Narrow" w:eastAsia="Arial Narrow" w:hAnsi="Arial Narrow" w:cs="Arial Narrow"/>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2D8F77D"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2</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1BDADC79" w:rsidR="0070737A" w:rsidRPr="0031490C" w:rsidRDefault="007A32D8">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C02422A"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13837FE6"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2315E045"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3</w:t>
            </w:r>
            <w:r w:rsidR="007A32D8">
              <w:rPr>
                <w:rFonts w:ascii="Arial Narrow" w:eastAsia="Arial Narrow" w:hAnsi="Arial Narrow" w:cs="Arial Narrow"/>
                <w:lang w:val="ro-RO"/>
              </w:rPr>
              <w:t>0</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2DEA1DBD" w:rsidR="0070737A" w:rsidRPr="0031490C" w:rsidRDefault="007A32D8">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194985F8" w:rsidR="0070737A" w:rsidRPr="0031490C" w:rsidRDefault="00586866">
            <w:pPr>
              <w:jc w:val="center"/>
              <w:rPr>
                <w:rFonts w:ascii="Arial Narrow" w:eastAsia="Arial Narrow" w:hAnsi="Arial Narrow" w:cs="Arial Narrow"/>
                <w:lang w:val="ro-RO"/>
              </w:rPr>
            </w:pPr>
            <w:r>
              <w:rPr>
                <w:rFonts w:ascii="Arial Narrow" w:eastAsia="Arial Narrow" w:hAnsi="Arial Narrow" w:cs="Arial Narrow"/>
                <w:lang w:val="ro-RO"/>
              </w:rPr>
              <w:t>1</w:t>
            </w:r>
            <w:r w:rsidR="00511748">
              <w:rPr>
                <w:rFonts w:ascii="Arial Narrow" w:eastAsia="Arial Narrow" w:hAnsi="Arial Narrow" w:cs="Arial Narrow"/>
                <w:lang w:val="ro-RO"/>
              </w:rPr>
              <w:t>0</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77A4726F"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0F66535" w:rsidR="00CF1606" w:rsidRPr="0031490C" w:rsidRDefault="007A32D8" w:rsidP="00CF1606">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34A538D6" w:rsidR="00CF1606" w:rsidRPr="0031490C" w:rsidRDefault="00586866"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6140DF">
              <w:rPr>
                <w:rFonts w:ascii="Arial Narrow" w:eastAsia="Arial Narrow" w:hAnsi="Arial Narrow" w:cs="Arial Narrow"/>
                <w:lang w:val="ro-RO"/>
              </w:rPr>
              <w:t>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67F6203B" w:rsidR="00CF1606" w:rsidRPr="0031490C" w:rsidRDefault="00586866" w:rsidP="00CF1606">
            <w:pPr>
              <w:jc w:val="center"/>
              <w:rPr>
                <w:rFonts w:ascii="Arial Narrow" w:eastAsia="Arial Narrow" w:hAnsi="Arial Narrow" w:cs="Arial Narrow"/>
                <w:lang w:val="ro-RO"/>
              </w:rPr>
            </w:pPr>
            <w:r>
              <w:rPr>
                <w:rFonts w:ascii="Arial Narrow" w:eastAsia="Arial Narrow" w:hAnsi="Arial Narrow" w:cs="Arial Narrow"/>
                <w:lang w:val="ro-RO"/>
              </w:rPr>
              <w:t>15</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60711859"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586866">
              <w:rPr>
                <w:rFonts w:ascii="Arial Narrow" w:eastAsia="Arial Narrow" w:hAnsi="Arial Narrow" w:cs="Arial Narrow"/>
                <w:highlight w:val="lightGray"/>
                <w:lang w:val="ro-RO"/>
              </w:rPr>
              <w:t>0</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7B3F97D8" w:rsidR="00CF1606" w:rsidRPr="0031490C" w:rsidRDefault="0058686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r w:rsidR="007A32D8">
              <w:rPr>
                <w:rFonts w:ascii="Arial Narrow" w:eastAsia="Arial Narrow" w:hAnsi="Arial Narrow" w:cs="Arial Narrow"/>
                <w:highlight w:val="lightGray"/>
                <w:lang w:val="ro-RO"/>
              </w:rPr>
              <w:t>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51C3D566" w:rsidR="00CF1606" w:rsidRPr="0031490C" w:rsidRDefault="007A32D8"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6</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586866"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285CEF7A" w:rsidR="001C5CC6" w:rsidRPr="00304046" w:rsidRDefault="00586866" w:rsidP="0046552F">
            <w:pPr>
              <w:jc w:val="both"/>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t>Cursurile se vor desfășura în format online și fizic (în format modular intensiv),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586866"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264CBAD8" w:rsidR="001C5CC6" w:rsidRPr="00304046" w:rsidRDefault="0058686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w:t>
            </w:r>
            <w:r w:rsidRPr="001E2BCA">
              <w:rPr>
                <w:rFonts w:ascii="Arial Narrow" w:eastAsia="Arial Narrow" w:hAnsi="Arial Narrow" w:cs="Arial Narrow"/>
                <w:sz w:val="22"/>
                <w:szCs w:val="22"/>
                <w:lang w:val="ro-RO"/>
              </w:rPr>
              <w:t>online și fizi</w:t>
            </w:r>
            <w:r>
              <w:rPr>
                <w:rFonts w:ascii="Arial Narrow" w:eastAsia="Arial Narrow" w:hAnsi="Arial Narrow" w:cs="Arial Narrow"/>
                <w:sz w:val="22"/>
                <w:szCs w:val="22"/>
                <w:lang w:val="ro-RO"/>
              </w:rPr>
              <w:t>c (în format modular intensiv)</w:t>
            </w:r>
            <w:r w:rsidRPr="00304046">
              <w:rPr>
                <w:rFonts w:ascii="Arial Narrow" w:eastAsia="Arial Narrow" w:hAnsi="Arial Narrow" w:cs="Arial Narrow"/>
                <w:sz w:val="22"/>
                <w:szCs w:val="22"/>
                <w:lang w:val="ro-RO"/>
              </w:rPr>
              <w:t xml:space="preserve">, cu mențiunea trecerii în online doar dacă legislația va interzice complet activitățile didactice care presupun interacțiune </w:t>
            </w:r>
            <w:r w:rsidRPr="00304046">
              <w:rPr>
                <w:rFonts w:ascii="Arial Narrow" w:eastAsia="Arial Narrow" w:hAnsi="Arial Narrow" w:cs="Arial Narrow"/>
                <w:sz w:val="22"/>
                <w:szCs w:val="22"/>
                <w:lang w:val="ro-RO"/>
              </w:rPr>
              <w:lastRenderedPageBreak/>
              <w:t>fizică (stare de urgență, necesitate etc.). În momentul trecerii în online va fi uzitată una din următoarele platforme (Zoom,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586866"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3A8F46D3" w:rsidR="00605227" w:rsidRPr="00605227" w:rsidRDefault="00726F44" w:rsidP="00605227">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bCs/>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586866"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586866"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7A32D8" w14:paraId="7D6A85DD" w14:textId="77777777">
        <w:trPr>
          <w:trHeight w:val="310"/>
          <w:jc w:val="center"/>
        </w:trPr>
        <w:tc>
          <w:tcPr>
            <w:tcW w:w="5651" w:type="dxa"/>
          </w:tcPr>
          <w:p w14:paraId="69F804C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Împărţirea anului bisericesc. Cele trei perioade ale anului bisericesc. Comemorarea iconomiei mântuirii.</w:t>
            </w:r>
          </w:p>
          <w:p w14:paraId="6ADB7C8D" w14:textId="77777777" w:rsidR="007A32D8" w:rsidRPr="007A32D8" w:rsidRDefault="007A32D8" w:rsidP="007A32D8">
            <w:pPr>
              <w:jc w:val="both"/>
              <w:rPr>
                <w:rFonts w:ascii="Arial Narrow" w:hAnsi="Arial Narrow"/>
                <w:sz w:val="22"/>
                <w:szCs w:val="22"/>
                <w:lang w:val="fr-FR"/>
              </w:rPr>
            </w:pPr>
          </w:p>
          <w:p w14:paraId="01462856"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Perioada Triodului. Triodul şi Postul Mare. Postul Mare din punct de vedere liturgic: reguli tipiconale referitoare la post. Triodul şi pomenirea morţilor.</w:t>
            </w:r>
          </w:p>
          <w:p w14:paraId="7B860923" w14:textId="77777777" w:rsidR="007A32D8" w:rsidRPr="007A32D8" w:rsidRDefault="007A32D8" w:rsidP="007A32D8">
            <w:pPr>
              <w:jc w:val="both"/>
              <w:rPr>
                <w:rFonts w:ascii="Arial Narrow" w:hAnsi="Arial Narrow"/>
                <w:sz w:val="22"/>
                <w:szCs w:val="22"/>
                <w:lang w:val="fr-FR"/>
              </w:rPr>
            </w:pPr>
          </w:p>
          <w:p w14:paraId="60196FC3"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Rânduieli tipiconale în perioada Triodului. Specificul slujbelor în perioada Triodului. Rânduieli specifice.</w:t>
            </w:r>
          </w:p>
          <w:p w14:paraId="4AE16E5F" w14:textId="77777777" w:rsidR="007A32D8" w:rsidRPr="007A32D8" w:rsidRDefault="007A32D8" w:rsidP="007A32D8">
            <w:pPr>
              <w:jc w:val="both"/>
              <w:rPr>
                <w:rFonts w:ascii="Arial Narrow" w:hAnsi="Arial Narrow"/>
                <w:sz w:val="22"/>
                <w:szCs w:val="22"/>
                <w:lang w:val="fr-FR"/>
              </w:rPr>
            </w:pPr>
          </w:p>
          <w:p w14:paraId="455406E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Duminicile Triodului. Duminica Vameşului şi a Fariseului. Duminica fiului risipitor. Duminica lăsatului sec de carne. Duminica lăsatului sec de brânză. Duminicile Postului Mare: l-a, a ll-a, a III-a, a IV-a şi a V-a. Duminica Floriilor.</w:t>
            </w:r>
          </w:p>
          <w:p w14:paraId="4398D3CF" w14:textId="77777777" w:rsidR="007A32D8" w:rsidRPr="007A32D8" w:rsidRDefault="007A32D8" w:rsidP="007A32D8">
            <w:pPr>
              <w:jc w:val="both"/>
              <w:rPr>
                <w:rFonts w:ascii="Arial Narrow" w:hAnsi="Arial Narrow"/>
                <w:sz w:val="22"/>
                <w:szCs w:val="22"/>
                <w:lang w:val="fr-FR"/>
              </w:rPr>
            </w:pPr>
          </w:p>
          <w:p w14:paraId="59027F85"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Sâmbetele Triodului. Sâmbăta lăsatului sec de carne. Sâmbăta lăsatului sec de brânză. Sâmbăta I-a din Post. Sâmbetele a ll-a, a III-a şi a IV-a din Post. Sâmbăta lui Lazăr.</w:t>
            </w:r>
          </w:p>
          <w:p w14:paraId="4FE2EA8E" w14:textId="77777777" w:rsidR="007A32D8" w:rsidRPr="007A32D8" w:rsidRDefault="007A32D8" w:rsidP="007A32D8">
            <w:pPr>
              <w:jc w:val="both"/>
              <w:rPr>
                <w:rFonts w:ascii="Arial Narrow" w:hAnsi="Arial Narrow"/>
                <w:sz w:val="22"/>
                <w:szCs w:val="22"/>
                <w:lang w:val="fr-FR"/>
              </w:rPr>
            </w:pPr>
          </w:p>
          <w:p w14:paraId="4F4D303D"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Rânduiala zilelor comune: Vecernia. Pavecernița. Mieznoptica. Utrenia. Ceasurile I, III, VI şi IX. Sfânta Liturghie.</w:t>
            </w:r>
          </w:p>
          <w:p w14:paraId="5F406827" w14:textId="77777777" w:rsidR="007A32D8" w:rsidRPr="007A32D8" w:rsidRDefault="007A32D8" w:rsidP="007A32D8">
            <w:pPr>
              <w:jc w:val="both"/>
              <w:rPr>
                <w:rFonts w:ascii="Arial Narrow" w:hAnsi="Arial Narrow"/>
                <w:sz w:val="22"/>
                <w:szCs w:val="22"/>
                <w:lang w:val="fr-FR"/>
              </w:rPr>
            </w:pPr>
          </w:p>
          <w:p w14:paraId="44E891C2" w14:textId="77777777" w:rsidR="007A32D8" w:rsidRPr="007A32D8" w:rsidRDefault="007A32D8" w:rsidP="007A32D8">
            <w:pPr>
              <w:jc w:val="both"/>
              <w:rPr>
                <w:rFonts w:ascii="Arial Narrow" w:hAnsi="Arial Narrow"/>
                <w:sz w:val="22"/>
                <w:szCs w:val="22"/>
                <w:lang w:val="fr-FR"/>
              </w:rPr>
            </w:pPr>
            <w:r w:rsidRPr="007A32D8">
              <w:rPr>
                <w:rFonts w:ascii="Arial Narrow" w:hAnsi="Arial Narrow"/>
                <w:sz w:val="22"/>
                <w:szCs w:val="22"/>
                <w:lang w:val="fr-FR"/>
              </w:rPr>
              <w:t>Rânduieli speciale. Slujbe speciale în Păresimi. Canonul cel Mare al Sfântului Andrei Criteanul. Liturghia Darurilor mai înainte sfinţite. Denia Canonului celui Mare. Denia Acatistului Bunei Vestiri.</w:t>
            </w:r>
          </w:p>
          <w:p w14:paraId="292CA767" w14:textId="77777777" w:rsidR="007A32D8" w:rsidRPr="007A32D8" w:rsidRDefault="007A32D8" w:rsidP="007A32D8">
            <w:pPr>
              <w:jc w:val="both"/>
              <w:rPr>
                <w:rFonts w:ascii="Arial Narrow" w:hAnsi="Arial Narrow"/>
                <w:sz w:val="22"/>
                <w:szCs w:val="22"/>
                <w:lang w:val="fr-FR"/>
              </w:rPr>
            </w:pPr>
          </w:p>
          <w:p w14:paraId="41C21CCA" w14:textId="3F7E1211" w:rsidR="007A32D8" w:rsidRDefault="007A32D8" w:rsidP="00144893">
            <w:pPr>
              <w:jc w:val="both"/>
              <w:rPr>
                <w:rFonts w:ascii="Arial Narrow" w:hAnsi="Arial Narrow"/>
                <w:sz w:val="22"/>
                <w:szCs w:val="22"/>
                <w:lang w:val="fr-FR"/>
              </w:rPr>
            </w:pPr>
            <w:r w:rsidRPr="007A32D8">
              <w:rPr>
                <w:rFonts w:ascii="Arial Narrow" w:hAnsi="Arial Narrow"/>
                <w:sz w:val="22"/>
                <w:szCs w:val="22"/>
                <w:lang w:val="fr-FR"/>
              </w:rPr>
              <w:t>Săptămâna Sfintelor Pătimiri. Sfânta şi Marea zi Luni. Sfânta şi Marea zi Marți. Sfânta şi Marea zi Miercuri. Sfânta şi Marea zi Joi. Sfânta şi Marea zi Vine</w:t>
            </w:r>
            <w:r>
              <w:rPr>
                <w:rFonts w:ascii="Arial Narrow" w:hAnsi="Arial Narrow"/>
                <w:sz w:val="22"/>
                <w:szCs w:val="22"/>
                <w:lang w:val="fr-FR"/>
              </w:rPr>
              <w:t>ri. Sfânta şi Marea zi Sâmbătă.</w:t>
            </w:r>
          </w:p>
          <w:p w14:paraId="6FD38C41" w14:textId="1C8E2C85" w:rsidR="007E3983" w:rsidRPr="00BE586F" w:rsidRDefault="007E3983" w:rsidP="00144893">
            <w:pPr>
              <w:jc w:val="both"/>
              <w:rPr>
                <w:rFonts w:ascii="Arial Narrow" w:hAnsi="Arial Narrow"/>
                <w:sz w:val="22"/>
                <w:szCs w:val="22"/>
                <w:lang w:val="fr-FR"/>
              </w:rPr>
            </w:pP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2130686B" w:rsidR="007E3983"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42DD89C4" w14:textId="2B1997C4"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5922950E" w:rsidR="00E206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688A0567" w14:textId="77777777" w:rsidR="00E206D8" w:rsidRDefault="00E206D8" w:rsidP="007E3983">
            <w:pPr>
              <w:jc w:val="both"/>
              <w:rPr>
                <w:rFonts w:ascii="Arial Narrow" w:eastAsia="Arial Narrow" w:hAnsi="Arial Narrow" w:cs="Arial Narrow"/>
                <w:sz w:val="22"/>
                <w:szCs w:val="22"/>
                <w:lang w:val="ro-RO"/>
              </w:rPr>
            </w:pPr>
          </w:p>
          <w:p w14:paraId="6C3673E3" w14:textId="77777777" w:rsidR="006020BF" w:rsidRDefault="006020BF" w:rsidP="007E3983">
            <w:pPr>
              <w:jc w:val="both"/>
              <w:rPr>
                <w:rFonts w:ascii="Arial Narrow" w:eastAsia="Arial Narrow" w:hAnsi="Arial Narrow" w:cs="Arial Narrow"/>
                <w:sz w:val="22"/>
                <w:szCs w:val="22"/>
                <w:lang w:val="ro-RO"/>
              </w:rPr>
            </w:pPr>
          </w:p>
          <w:p w14:paraId="1EBD1F2B" w14:textId="77777777" w:rsidR="007A32D8" w:rsidRDefault="007A32D8" w:rsidP="007E3983">
            <w:pPr>
              <w:jc w:val="both"/>
              <w:rPr>
                <w:rFonts w:ascii="Arial Narrow" w:eastAsia="Arial Narrow" w:hAnsi="Arial Narrow" w:cs="Arial Narrow"/>
                <w:sz w:val="22"/>
                <w:szCs w:val="22"/>
                <w:lang w:val="ro-RO"/>
              </w:rPr>
            </w:pPr>
          </w:p>
          <w:p w14:paraId="5861695F" w14:textId="43CA0CDE"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2C14368F" w14:textId="77777777" w:rsidR="007A32D8" w:rsidRDefault="007A32D8" w:rsidP="007E3983">
            <w:pPr>
              <w:jc w:val="both"/>
              <w:rPr>
                <w:rFonts w:ascii="Arial Narrow" w:eastAsia="Arial Narrow" w:hAnsi="Arial Narrow" w:cs="Arial Narrow"/>
                <w:sz w:val="22"/>
                <w:szCs w:val="22"/>
                <w:lang w:val="ro-RO"/>
              </w:rPr>
            </w:pPr>
          </w:p>
          <w:p w14:paraId="1E7DC5A5" w14:textId="77777777" w:rsidR="007A32D8" w:rsidRDefault="007A32D8" w:rsidP="007E3983">
            <w:pPr>
              <w:jc w:val="both"/>
              <w:rPr>
                <w:rFonts w:ascii="Arial Narrow" w:eastAsia="Arial Narrow" w:hAnsi="Arial Narrow" w:cs="Arial Narrow"/>
                <w:sz w:val="22"/>
                <w:szCs w:val="22"/>
                <w:lang w:val="ro-RO"/>
              </w:rPr>
            </w:pPr>
          </w:p>
          <w:p w14:paraId="5A141F89" w14:textId="395C6DD3"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510AA761" w14:textId="77777777" w:rsidR="007A32D8" w:rsidRDefault="007A32D8" w:rsidP="007E3983">
            <w:pPr>
              <w:jc w:val="both"/>
              <w:rPr>
                <w:rFonts w:ascii="Arial Narrow" w:eastAsia="Arial Narrow" w:hAnsi="Arial Narrow" w:cs="Arial Narrow"/>
                <w:sz w:val="22"/>
                <w:szCs w:val="22"/>
                <w:lang w:val="ro-RO"/>
              </w:rPr>
            </w:pPr>
          </w:p>
          <w:p w14:paraId="20C42190" w14:textId="77777777" w:rsidR="007A32D8" w:rsidRDefault="007A32D8" w:rsidP="007E3983">
            <w:pPr>
              <w:jc w:val="both"/>
              <w:rPr>
                <w:rFonts w:ascii="Arial Narrow" w:eastAsia="Arial Narrow" w:hAnsi="Arial Narrow" w:cs="Arial Narrow"/>
                <w:sz w:val="22"/>
                <w:szCs w:val="22"/>
                <w:lang w:val="ro-RO"/>
              </w:rPr>
            </w:pPr>
          </w:p>
          <w:p w14:paraId="1F484551" w14:textId="77777777" w:rsidR="007A32D8" w:rsidRDefault="007A32D8" w:rsidP="007E3983">
            <w:pPr>
              <w:jc w:val="both"/>
              <w:rPr>
                <w:rFonts w:ascii="Arial Narrow" w:eastAsia="Arial Narrow" w:hAnsi="Arial Narrow" w:cs="Arial Narrow"/>
                <w:sz w:val="22"/>
                <w:szCs w:val="22"/>
                <w:lang w:val="ro-RO"/>
              </w:rPr>
            </w:pPr>
          </w:p>
          <w:p w14:paraId="3297EA27" w14:textId="77777777" w:rsidR="007A32D8" w:rsidRDefault="007A32D8" w:rsidP="007E3983">
            <w:pPr>
              <w:jc w:val="both"/>
              <w:rPr>
                <w:rFonts w:ascii="Arial Narrow" w:eastAsia="Arial Narrow" w:hAnsi="Arial Narrow" w:cs="Arial Narrow"/>
                <w:sz w:val="22"/>
                <w:szCs w:val="22"/>
                <w:lang w:val="ro-RO"/>
              </w:rPr>
            </w:pPr>
          </w:p>
          <w:p w14:paraId="08FE96B7" w14:textId="29EE14F1"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29E894F7" w14:textId="77777777" w:rsidR="007A32D8" w:rsidRDefault="007A32D8" w:rsidP="007E3983">
            <w:pPr>
              <w:jc w:val="both"/>
              <w:rPr>
                <w:rFonts w:ascii="Arial Narrow" w:eastAsia="Arial Narrow" w:hAnsi="Arial Narrow" w:cs="Arial Narrow"/>
                <w:sz w:val="22"/>
                <w:szCs w:val="22"/>
                <w:lang w:val="ro-RO"/>
              </w:rPr>
            </w:pPr>
          </w:p>
          <w:p w14:paraId="5AA7A132" w14:textId="77777777" w:rsidR="007A32D8" w:rsidRDefault="007A32D8" w:rsidP="007E3983">
            <w:pPr>
              <w:jc w:val="both"/>
              <w:rPr>
                <w:rFonts w:ascii="Arial Narrow" w:eastAsia="Arial Narrow" w:hAnsi="Arial Narrow" w:cs="Arial Narrow"/>
                <w:sz w:val="22"/>
                <w:szCs w:val="22"/>
                <w:lang w:val="ro-RO"/>
              </w:rPr>
            </w:pPr>
          </w:p>
          <w:p w14:paraId="6BDFD05B" w14:textId="77777777" w:rsidR="007A32D8" w:rsidRDefault="007A32D8" w:rsidP="007E3983">
            <w:pPr>
              <w:jc w:val="both"/>
              <w:rPr>
                <w:rFonts w:ascii="Arial Narrow" w:eastAsia="Arial Narrow" w:hAnsi="Arial Narrow" w:cs="Arial Narrow"/>
                <w:sz w:val="22"/>
                <w:szCs w:val="22"/>
                <w:lang w:val="ro-RO"/>
              </w:rPr>
            </w:pPr>
          </w:p>
          <w:p w14:paraId="0449210F" w14:textId="2DA61A7F"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0485E271" w14:textId="77777777" w:rsidR="007A32D8" w:rsidRDefault="007A32D8" w:rsidP="007E3983">
            <w:pPr>
              <w:jc w:val="both"/>
              <w:rPr>
                <w:rFonts w:ascii="Arial Narrow" w:eastAsia="Arial Narrow" w:hAnsi="Arial Narrow" w:cs="Arial Narrow"/>
                <w:sz w:val="22"/>
                <w:szCs w:val="22"/>
                <w:lang w:val="ro-RO"/>
              </w:rPr>
            </w:pPr>
          </w:p>
          <w:p w14:paraId="1F4CC00D" w14:textId="77777777" w:rsidR="007A32D8" w:rsidRDefault="007A32D8" w:rsidP="007E3983">
            <w:pPr>
              <w:jc w:val="both"/>
              <w:rPr>
                <w:rFonts w:ascii="Arial Narrow" w:eastAsia="Arial Narrow" w:hAnsi="Arial Narrow" w:cs="Arial Narrow"/>
                <w:sz w:val="22"/>
                <w:szCs w:val="22"/>
                <w:lang w:val="ro-RO"/>
              </w:rPr>
            </w:pPr>
          </w:p>
          <w:p w14:paraId="5E7072A3" w14:textId="585355C6"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p w14:paraId="1AEAAEBC" w14:textId="77777777" w:rsidR="007A32D8" w:rsidRDefault="007A32D8" w:rsidP="007E3983">
            <w:pPr>
              <w:jc w:val="both"/>
              <w:rPr>
                <w:rFonts w:ascii="Arial Narrow" w:eastAsia="Arial Narrow" w:hAnsi="Arial Narrow" w:cs="Arial Narrow"/>
                <w:sz w:val="22"/>
                <w:szCs w:val="22"/>
                <w:lang w:val="ro-RO"/>
              </w:rPr>
            </w:pPr>
          </w:p>
          <w:p w14:paraId="383E1BC5" w14:textId="77777777" w:rsidR="007A32D8" w:rsidRDefault="007A32D8" w:rsidP="007E3983">
            <w:pPr>
              <w:jc w:val="both"/>
              <w:rPr>
                <w:rFonts w:ascii="Arial Narrow" w:eastAsia="Arial Narrow" w:hAnsi="Arial Narrow" w:cs="Arial Narrow"/>
                <w:sz w:val="22"/>
                <w:szCs w:val="22"/>
                <w:lang w:val="ro-RO"/>
              </w:rPr>
            </w:pPr>
          </w:p>
          <w:p w14:paraId="41BC1441" w14:textId="77777777" w:rsidR="007A32D8" w:rsidRDefault="007A32D8" w:rsidP="007E3983">
            <w:pPr>
              <w:jc w:val="both"/>
              <w:rPr>
                <w:rFonts w:ascii="Arial Narrow" w:eastAsia="Arial Narrow" w:hAnsi="Arial Narrow" w:cs="Arial Narrow"/>
                <w:sz w:val="22"/>
                <w:szCs w:val="22"/>
                <w:lang w:val="ro-RO"/>
              </w:rPr>
            </w:pPr>
          </w:p>
          <w:p w14:paraId="6761EA96" w14:textId="100E6C64" w:rsidR="007A32D8" w:rsidRDefault="007A32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27168B1" w14:textId="77777777" w:rsidR="007A32D8" w:rsidRDefault="007A32D8" w:rsidP="007E3983">
            <w:pPr>
              <w:jc w:val="both"/>
              <w:rPr>
                <w:rFonts w:ascii="Arial Narrow" w:eastAsia="Arial Narrow" w:hAnsi="Arial Narrow" w:cs="Arial Narrow"/>
                <w:sz w:val="22"/>
                <w:szCs w:val="22"/>
                <w:lang w:val="ro-RO"/>
              </w:rPr>
            </w:pPr>
          </w:p>
          <w:p w14:paraId="3FFD8F2D" w14:textId="22473375" w:rsidR="00E206D8" w:rsidRPr="0031490C" w:rsidRDefault="00E206D8" w:rsidP="00144893">
            <w:pPr>
              <w:jc w:val="both"/>
              <w:rPr>
                <w:rFonts w:ascii="Arial Narrow" w:eastAsia="Arial Narrow" w:hAnsi="Arial Narrow" w:cs="Arial Narrow"/>
                <w:sz w:val="22"/>
                <w:szCs w:val="22"/>
                <w:lang w:val="ro-RO"/>
              </w:rPr>
            </w:pPr>
          </w:p>
        </w:tc>
      </w:tr>
      <w:tr w:rsidR="007E3983" w:rsidRPr="007A32D8" w14:paraId="41C61A1B" w14:textId="77777777">
        <w:trPr>
          <w:trHeight w:val="310"/>
          <w:jc w:val="center"/>
        </w:trPr>
        <w:tc>
          <w:tcPr>
            <w:tcW w:w="5651" w:type="dxa"/>
          </w:tcPr>
          <w:p w14:paraId="41C61A18" w14:textId="34A9FF0A" w:rsidR="007E3983" w:rsidRPr="006140DF" w:rsidRDefault="007E3983" w:rsidP="0014489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7A32D8"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299CD24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Catavasier (Octoihul Mic), Bucureşti, 1987.</w:t>
            </w:r>
          </w:p>
          <w:p w14:paraId="003C6AA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Ceaslov, Bucureşti, 1993.</w:t>
            </w:r>
          </w:p>
          <w:p w14:paraId="28D54A1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Liturghier, Bucureşti, 1995.</w:t>
            </w:r>
          </w:p>
          <w:p w14:paraId="1988F728"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lunii lui Ianuarie, Bucureşti, 1954.</w:t>
            </w:r>
          </w:p>
          <w:p w14:paraId="367E795F"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lunei lui Februarie, Bucureşti, 1928.</w:t>
            </w:r>
          </w:p>
          <w:p w14:paraId="2D030210"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lunei lui Martie, Bucureşti, 1930.</w:t>
            </w:r>
          </w:p>
          <w:p w14:paraId="6772DD67"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Mineiul pe Aprilie, Bucureşti, 1977.</w:t>
            </w:r>
          </w:p>
          <w:p w14:paraId="3CA49E1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Psaltirea, Bucureşti, 1924.</w:t>
            </w:r>
          </w:p>
          <w:p w14:paraId="1251EB38"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Bucureşti, 1893.</w:t>
            </w:r>
          </w:p>
          <w:p w14:paraId="6BB9776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Cernica, 1925.</w:t>
            </w:r>
          </w:p>
          <w:p w14:paraId="452726E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Tipic bisericesc, Bucureşti, 1976.</w:t>
            </w:r>
          </w:p>
          <w:p w14:paraId="0A0D310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Triod, Bucureşti, 1986.</w:t>
            </w:r>
          </w:p>
          <w:p w14:paraId="371EDF1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Bojor, Dr. Victor şi Roşianu, Dr. Ştefan, Tipic bisericesc, ed. a ll-a, Tipografia Seminarului Teologic Gr. Catolic, Blaj, 1931.</w:t>
            </w:r>
          </w:p>
          <w:p w14:paraId="36605CE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Studii:</w:t>
            </w:r>
          </w:p>
          <w:p w14:paraId="29D7E514"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Branişte, Pr. Prof. dr. Ene, Adaptarea vechilor "Capete (Capitole) ale lui Marcu", în Triod, Bucureşti, 1986, pp. 663-712.</w:t>
            </w:r>
          </w:p>
          <w:p w14:paraId="5A7BF2BA"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Câteva lămuriri în legătură cu vremea săvârşirii Utreniei Sâmbetei celei Mari: Sâmbătă dimineaţa ori Vineri seara? în MB VI (1956), nr. 4-6, pp. 47-60.</w:t>
            </w:r>
          </w:p>
          <w:p w14:paraId="601BA7D4"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Liturghia Darurilor mai înainte Sfinţite. Originea, istoria şi rânduiala ei, în ST IX (1957), nr. 3-4, pp. 176-192.</w:t>
            </w:r>
          </w:p>
          <w:p w14:paraId="20025D30"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Manual pentru Seminariile Teologice, Bucureşti, 1984.</w:t>
            </w:r>
          </w:p>
          <w:p w14:paraId="15BDC6D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generală, Bucureşti, 1993.</w:t>
            </w:r>
          </w:p>
          <w:p w14:paraId="2C82F09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Liturgica specială, Bucureşti, 1980.</w:t>
            </w:r>
          </w:p>
          <w:p w14:paraId="36559931"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Unitate şi varietate în cultul liturgic al Bisericilor Ortodoxe Autocefale, în ST VI (1954), nr. 7-8, pp. 429-444.</w:t>
            </w:r>
          </w:p>
          <w:p w14:paraId="0CE2C4B2"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Diaconul, Nicolae, Canonul cel Mare al Sfântului Andrei Criteanul, în MB VI (1956), nr. 4-6, pp. 41-47.</w:t>
            </w:r>
          </w:p>
          <w:p w14:paraId="72A0969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Floca, Ahid. Prof. dr. loan, Canoanele Bisericii Ortodoxe. Note şi comentarii, Bucureşti, 1991.</w:t>
            </w:r>
          </w:p>
          <w:p w14:paraId="15BED67C"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Gheţia, Pr. Gheorghe, Triodul, în MB VI (1956), nr. 4-6, pp. 22-31.</w:t>
            </w:r>
          </w:p>
          <w:p w14:paraId="5537179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Lungulescu, Icon. Dimitrie, Manual de practică liturgică, Bucureşti, 1926.</w:t>
            </w:r>
          </w:p>
          <w:p w14:paraId="3D9176DE"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Melchisedec, Protosinghel, Manual de Tipicul Bisericii Ortodoxe, laşi, 1854.</w:t>
            </w:r>
          </w:p>
          <w:p w14:paraId="1089E929"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Moisiu, Pr. econ. Constantin, "Să stăm bine, să stăm cu frică". Povăţuitor liturgic pentru preoţi şi popor, Bucureşti, 1941.</w:t>
            </w:r>
          </w:p>
          <w:p w14:paraId="15C27A73"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Necula, Pr. Prof. dr. Nicolae, Tradiţie şi înnoire în slujirea liturgică, Galaţi, 1996.</w:t>
            </w:r>
          </w:p>
          <w:p w14:paraId="60E05C3A"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Se poate săvârşi Liturghia Darurilor mai înainte sfmtite seara? în Vestitorul Ortodoxiei VII (1995) nr. 129, p. 7.</w:t>
            </w:r>
          </w:p>
          <w:p w14:paraId="1A3EFDB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Popoviciu, Econ. Aurel, Tipicul Bisericii Ortodoxe, întocmit pentru trebuinţele preoţilor români şi ale elevilor seminariali, Sibiu, 1917.</w:t>
            </w:r>
          </w:p>
          <w:p w14:paraId="7D98AE8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Saffirinu, Protosincel Gherasimu, Tipic asupra serviciilor divine, Bucureşti, 1905.</w:t>
            </w:r>
          </w:p>
          <w:p w14:paraId="656D12DD"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Schmemann, Alexandru, Postul cel mare, trad. de Andreea şi l. Constantin, Ed. Doris, ed. a ll-a, Bucureşti, 1998.</w:t>
            </w:r>
          </w:p>
          <w:p w14:paraId="2479989B"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Vintilescu, Pr. Prof. dr. Petre, Despre poezia imnografică din cărţile de ritual şi cântarea bisericească, Bucureşti, 1937.</w:t>
            </w:r>
          </w:p>
          <w:p w14:paraId="67E0307F" w14:textId="77777777" w:rsidR="007A32D8" w:rsidRPr="007A32D8" w:rsidRDefault="007A32D8" w:rsidP="007A32D8">
            <w:pPr>
              <w:pStyle w:val="Frspaiere"/>
              <w:jc w:val="both"/>
              <w:rPr>
                <w:rFonts w:ascii="Arial Narrow" w:hAnsi="Arial Narrow"/>
                <w:lang w:val="ro-RO"/>
              </w:rPr>
            </w:pPr>
            <w:r w:rsidRPr="007A32D8">
              <w:rPr>
                <w:rFonts w:ascii="Arial Narrow" w:hAnsi="Arial Narrow"/>
                <w:lang w:val="ro-RO"/>
              </w:rPr>
              <w:t>Idem, Ora sau vremea din zi pentru săvârşirea Liturghiei Darurilor mai înainte Sfințite, în ST IV (1952), nr. 1-2, pp. 66-76.</w:t>
            </w:r>
          </w:p>
          <w:p w14:paraId="1CCF6813" w14:textId="1EB16F33" w:rsidR="007A32D8" w:rsidRPr="007A32D8" w:rsidRDefault="007A32D8" w:rsidP="007A32D8">
            <w:pPr>
              <w:pStyle w:val="Frspaiere"/>
              <w:jc w:val="both"/>
              <w:rPr>
                <w:rFonts w:ascii="Arial Narrow" w:hAnsi="Arial Narrow"/>
                <w:lang w:val="ro-RO"/>
              </w:rPr>
            </w:pPr>
            <w:r w:rsidRPr="007A32D8">
              <w:rPr>
                <w:rFonts w:ascii="Arial Narrow" w:hAnsi="Arial Narrow"/>
                <w:lang w:val="ro-RO"/>
              </w:rPr>
              <w:t>Vlad, Prof. Constantin, Manual de tipic, Caransebeş, 1933.</w:t>
            </w:r>
          </w:p>
          <w:p w14:paraId="41C61A68" w14:textId="543B849E" w:rsidR="00A16FE4" w:rsidRPr="00586866" w:rsidRDefault="00A16FE4" w:rsidP="007A32D8">
            <w:pPr>
              <w:pStyle w:val="Frspaiere"/>
              <w:jc w:val="both"/>
              <w:rPr>
                <w:rFonts w:ascii="Roboto" w:hAnsi="Roboto"/>
                <w:sz w:val="20"/>
                <w:szCs w:val="20"/>
                <w:lang w:val="en-US"/>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586866" w14:paraId="41C61A71" w14:textId="77777777">
        <w:trPr>
          <w:jc w:val="center"/>
        </w:trPr>
        <w:tc>
          <w:tcPr>
            <w:tcW w:w="5651" w:type="dxa"/>
          </w:tcPr>
          <w:p w14:paraId="509C1AA7" w14:textId="77777777" w:rsidR="00586866" w:rsidRPr="00586866" w:rsidRDefault="00586866" w:rsidP="00586866">
            <w:pPr>
              <w:widowControl w:val="0"/>
              <w:autoSpaceDE w:val="0"/>
              <w:autoSpaceDN w:val="0"/>
              <w:adjustRightInd w:val="0"/>
              <w:jc w:val="both"/>
              <w:rPr>
                <w:rFonts w:ascii="Arial Narrow" w:hAnsi="Arial Narrow" w:cs="Arial"/>
                <w:sz w:val="22"/>
                <w:szCs w:val="22"/>
                <w:lang w:val="ro-RO"/>
              </w:rPr>
            </w:pPr>
            <w:r w:rsidRPr="00586866">
              <w:rPr>
                <w:rFonts w:ascii="Arial Narrow" w:hAnsi="Arial Narrow" w:cs="Arial"/>
                <w:sz w:val="22"/>
                <w:szCs w:val="22"/>
                <w:lang w:val="ro-RO"/>
              </w:rPr>
              <w:t>Analiza (având la bază metoda comparativă) a oricărei structuri liturgice de cult (rânduieli, rugăciuni, rituri etc.).</w:t>
            </w:r>
          </w:p>
          <w:p w14:paraId="0FB7598E" w14:textId="77777777" w:rsidR="00586866" w:rsidRPr="00586866" w:rsidRDefault="00586866" w:rsidP="00586866">
            <w:pPr>
              <w:widowControl w:val="0"/>
              <w:autoSpaceDE w:val="0"/>
              <w:autoSpaceDN w:val="0"/>
              <w:adjustRightInd w:val="0"/>
              <w:ind w:firstLine="561"/>
              <w:jc w:val="both"/>
              <w:rPr>
                <w:rFonts w:ascii="Arial Narrow" w:hAnsi="Arial Narrow" w:cs="Arial"/>
                <w:sz w:val="22"/>
                <w:szCs w:val="22"/>
                <w:lang w:val="ro-RO"/>
              </w:rPr>
            </w:pPr>
            <w:r w:rsidRPr="00586866">
              <w:rPr>
                <w:rFonts w:ascii="Arial Narrow" w:hAnsi="Arial Narrow" w:cs="Arial"/>
                <w:sz w:val="22"/>
                <w:szCs w:val="22"/>
                <w:lang w:val="ro-RO"/>
              </w:rPr>
              <w:lastRenderedPageBreak/>
              <w:t>Analiza (având la bază metoda comparativă) a oricărei structuri liturgice din aşa-numitele Diataxe ale patriarhului Constantinopolului, Filotei Kokkinos (sec. XIV).</w:t>
            </w:r>
          </w:p>
          <w:p w14:paraId="07F34ABF" w14:textId="77777777" w:rsidR="00586866" w:rsidRPr="00586866" w:rsidRDefault="00586866" w:rsidP="00586866">
            <w:pPr>
              <w:widowControl w:val="0"/>
              <w:autoSpaceDE w:val="0"/>
              <w:autoSpaceDN w:val="0"/>
              <w:adjustRightInd w:val="0"/>
              <w:ind w:firstLine="561"/>
              <w:jc w:val="both"/>
              <w:rPr>
                <w:rFonts w:ascii="Arial Narrow" w:hAnsi="Arial Narrow" w:cs="Arial"/>
                <w:sz w:val="22"/>
                <w:szCs w:val="22"/>
                <w:lang w:val="ro-RO"/>
              </w:rPr>
            </w:pPr>
            <w:r w:rsidRPr="00586866">
              <w:rPr>
                <w:rFonts w:ascii="Arial Narrow" w:hAnsi="Arial Narrow" w:cs="Arial"/>
                <w:sz w:val="22"/>
                <w:szCs w:val="22"/>
                <w:lang w:val="ro-RO"/>
              </w:rPr>
              <w:t>Analiza (având la bază metoda comparativă) a oricărei forme tipiconale, cum ar fi Tipicul cel Mare al Sfântului Sava; Tipicul de la Messina (constantinopolitan); Tipicul editat de J. Mateos; Tipicul editat la noi în 1976, cu binecuvântarea Sfântului Sinod etc.</w:t>
            </w:r>
          </w:p>
          <w:p w14:paraId="41C61A6E" w14:textId="1B8730AB" w:rsidR="006020BF" w:rsidRPr="00A55528" w:rsidRDefault="00586866" w:rsidP="00586866">
            <w:pPr>
              <w:widowControl w:val="0"/>
              <w:autoSpaceDE w:val="0"/>
              <w:autoSpaceDN w:val="0"/>
              <w:adjustRightInd w:val="0"/>
              <w:ind w:firstLine="561"/>
              <w:jc w:val="both"/>
              <w:rPr>
                <w:rFonts w:ascii="Arial Narrow" w:hAnsi="Arial Narrow" w:cs="Arial"/>
                <w:sz w:val="22"/>
                <w:szCs w:val="22"/>
                <w:lang w:val="ro-RO"/>
              </w:rPr>
            </w:pPr>
            <w:r w:rsidRPr="00586866">
              <w:rPr>
                <w:rFonts w:ascii="Arial Narrow" w:hAnsi="Arial Narrow" w:cs="Arial"/>
                <w:sz w:val="22"/>
                <w:szCs w:val="22"/>
                <w:lang w:val="ro-RO"/>
              </w:rPr>
              <w:t>Redactarea unor studii parțiale (grupate pe ani, pe reviste etc., conform metodei comparative) cu Bibliografia liturgică românească de după 1990 până astăzi (studii, recenzii, lucrări, articole etc.).</w:t>
            </w:r>
          </w:p>
        </w:tc>
        <w:tc>
          <w:tcPr>
            <w:tcW w:w="2396" w:type="dxa"/>
            <w:vMerge w:val="restart"/>
          </w:tcPr>
          <w:p w14:paraId="41C61A6F" w14:textId="41FA682F" w:rsidR="00A16FE4" w:rsidRPr="000B01A0" w:rsidRDefault="00586866" w:rsidP="00A16FE4">
            <w:pPr>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lastRenderedPageBreak/>
              <w:t>Prezentare/lucru individual</w:t>
            </w:r>
          </w:p>
        </w:tc>
        <w:tc>
          <w:tcPr>
            <w:tcW w:w="1857" w:type="dxa"/>
          </w:tcPr>
          <w:p w14:paraId="41C61A70" w14:textId="31996326" w:rsidR="000B01A0" w:rsidRPr="00586866" w:rsidRDefault="00586866" w:rsidP="00A16FE4">
            <w:pPr>
              <w:jc w:val="both"/>
              <w:rPr>
                <w:rFonts w:ascii="Arial Narrow" w:eastAsia="Arial Narrow" w:hAnsi="Arial Narrow" w:cs="Arial Narrow"/>
                <w:sz w:val="22"/>
                <w:szCs w:val="22"/>
                <w:lang w:val="ro-RO"/>
              </w:rPr>
            </w:pPr>
            <w:r w:rsidRPr="00586866">
              <w:rPr>
                <w:rFonts w:ascii="Arial Narrow" w:eastAsia="Arial Narrow" w:hAnsi="Arial Narrow" w:cs="Arial Narrow"/>
                <w:sz w:val="22"/>
                <w:szCs w:val="22"/>
                <w:lang w:val="ro-RO"/>
              </w:rPr>
              <w:t>10 ore</w:t>
            </w:r>
          </w:p>
        </w:tc>
      </w:tr>
      <w:tr w:rsidR="00A16FE4" w:rsidRPr="00586866"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586866"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1D6AD7"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FF6D5F1" w14:textId="77777777" w:rsid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p>
          <w:p w14:paraId="45E04E18"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Badea Cireşanu. Tezaurul Liturgic al Sfintei Biserici Creştine Ortodoxe de Răsărit. Tomul III cu 62 ilustraţii. Bucureşti: Tipografia „Gutenberg“, Joseph Göbl S-sori, 1912.</w:t>
            </w:r>
          </w:p>
          <w:p w14:paraId="4920C316"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08E91111"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70406621"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Branişte, Ene, Pr. Prof. Dr., Arhim. Prof. Ghenadie Niţoiu şi Pr. Prof. Gheorghe Neda, Liturgica. Manual pentru Seminariile Teologice. Bucureşti: Editura Institutului Biblic şi de Misiune al Bisericii Ortodoxe Române, 19842.</w:t>
            </w:r>
          </w:p>
          <w:p w14:paraId="719AFF97"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Lungulescu, Icon. Dumitru, Manual de practică liturgică. Bucureşti, 1926.</w:t>
            </w:r>
          </w:p>
          <w:p w14:paraId="624C2A95"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Moisiu, Constantin, Pr. Icon., „Să stăm bine, să stăm cu frică!”- Povăţuitor liturgic pentru popor, Bucureşti, 1941.</w:t>
            </w:r>
          </w:p>
          <w:p w14:paraId="1F0A712B"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Necula, N., Pr. Prof. Dr. Tradiţie şi înnoire în slujirea liturgică. Galaţi, vol. I – 1996; vol. II – 2001; vol. III – 2006; vol. IV – Editura Cuvântul Vieţii, Bucureşti, 2010.</w:t>
            </w:r>
          </w:p>
          <w:p w14:paraId="6EA44CB2"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Tipic bisericesc cuprinzînd rînduiala celor şapte Laude, a Sfintei Liturghii, a Sfintelor Taine şi a Ierurgiilor mai de seamă, precum şi alte îndrumări liturgice pentru uzul Şcolilor Teologice, preoţilor şi parohiilor din Patriarhia Română. Bucureşti: Editura Institutului Biblic şi de Misiune Ortodoxă, 1976.</w:t>
            </w:r>
          </w:p>
          <w:p w14:paraId="301F2CD8" w14:textId="77777777" w:rsidR="001D6AD7" w:rsidRPr="001D6AD7" w:rsidRDefault="001D6AD7" w:rsidP="001D6AD7">
            <w:pPr>
              <w:widowControl w:val="0"/>
              <w:autoSpaceDE w:val="0"/>
              <w:autoSpaceDN w:val="0"/>
              <w:adjustRightInd w:val="0"/>
              <w:jc w:val="both"/>
              <w:rPr>
                <w:rFonts w:ascii="Arial Narrow" w:eastAsia="Arial Narrow" w:hAnsi="Arial Narrow" w:cs="Arial Narrow"/>
                <w:sz w:val="22"/>
                <w:szCs w:val="22"/>
                <w:lang w:val="ro-RO"/>
              </w:rPr>
            </w:pPr>
            <w:r w:rsidRPr="001D6AD7">
              <w:rPr>
                <w:rFonts w:ascii="Arial Narrow" w:eastAsia="Arial Narrow" w:hAnsi="Arial Narrow" w:cs="Arial Narrow"/>
                <w:sz w:val="22"/>
                <w:szCs w:val="22"/>
                <w:lang w:val="ro-RO"/>
              </w:rPr>
              <w:t>Tipic bisericesc care cuprinde rânduiala Duminecilor, a Sărbătorilor Impărăteşti şi a Sfinţilor aleşi de preste tot anul. Tipografia bisericească din Sfânta Mânăstire Cernica, 19254.</w:t>
            </w:r>
          </w:p>
          <w:p w14:paraId="41C61AAC" w14:textId="37082EC4" w:rsidR="002F2D2E" w:rsidRPr="0031490C" w:rsidRDefault="001D6AD7" w:rsidP="001D6AD7">
            <w:pPr>
              <w:widowControl w:val="0"/>
              <w:autoSpaceDE w:val="0"/>
              <w:autoSpaceDN w:val="0"/>
              <w:adjustRightInd w:val="0"/>
              <w:jc w:val="both"/>
              <w:rPr>
                <w:rFonts w:ascii="Arial Narrow" w:eastAsia="Arial Narrow" w:hAnsi="Arial Narrow" w:cs="Arial Narrow"/>
                <w:b/>
                <w:sz w:val="22"/>
                <w:szCs w:val="22"/>
                <w:lang w:val="ro-RO"/>
              </w:rPr>
            </w:pPr>
            <w:r w:rsidRPr="001D6AD7">
              <w:rPr>
                <w:rFonts w:ascii="Arial Narrow" w:eastAsia="Arial Narrow" w:hAnsi="Arial Narrow" w:cs="Arial Narrow"/>
                <w:sz w:val="22"/>
                <w:szCs w:val="22"/>
                <w:lang w:val="ro-RO"/>
              </w:rPr>
              <w:t>Vintilescu, P., Pr. Prof. Liturghierul Explicat. Bucureşti: Editura Institutului Biblic şi de Misiune al Bisericii Ortodoxe Române, 1998.</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586866" w14:paraId="41C61AB1" w14:textId="77777777">
        <w:trPr>
          <w:jc w:val="center"/>
        </w:trPr>
        <w:tc>
          <w:tcPr>
            <w:tcW w:w="9791" w:type="dxa"/>
          </w:tcPr>
          <w:p w14:paraId="61CC5F9C" w14:textId="2BF2E512" w:rsidR="00033814" w:rsidRPr="00033814"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Conținutu</w:t>
            </w:r>
            <w:r w:rsidR="00A84615">
              <w:rPr>
                <w:rFonts w:ascii="Arial Narrow" w:eastAsia="Arial Narrow" w:hAnsi="Arial Narrow" w:cs="Arial Narrow"/>
                <w:sz w:val="22"/>
                <w:szCs w:val="22"/>
                <w:lang w:val="ro-RO"/>
              </w:rPr>
              <w:t xml:space="preserve">rile cursurilor </w:t>
            </w:r>
            <w:r w:rsidR="002B01B8">
              <w:rPr>
                <w:rFonts w:ascii="Arial Narrow" w:eastAsia="Arial Narrow" w:hAnsi="Arial Narrow" w:cs="Arial Narrow"/>
                <w:sz w:val="22"/>
                <w:szCs w:val="22"/>
                <w:lang w:val="ro-RO"/>
              </w:rPr>
              <w:t xml:space="preserve">și seminariilor </w:t>
            </w:r>
            <w:r w:rsidRPr="00033814">
              <w:rPr>
                <w:rFonts w:ascii="Arial Narrow" w:eastAsia="Arial Narrow" w:hAnsi="Arial Narrow" w:cs="Arial Narrow"/>
                <w:sz w:val="22"/>
                <w:szCs w:val="22"/>
                <w:lang w:val="ro-RO"/>
              </w:rPr>
              <w:t>vor conduce la fundamentarea unor cunoștințe teoretice şi practice-aplicative necesare studenţilor</w:t>
            </w:r>
            <w:r w:rsidR="00B6255C">
              <w:rPr>
                <w:rFonts w:ascii="Arial Narrow" w:eastAsia="Arial Narrow" w:hAnsi="Arial Narrow" w:cs="Arial Narrow"/>
                <w:sz w:val="22"/>
                <w:szCs w:val="22"/>
                <w:lang w:val="ro-RO"/>
              </w:rPr>
              <w:t>/masteranzilor</w:t>
            </w:r>
            <w:r w:rsidRPr="00033814">
              <w:rPr>
                <w:rFonts w:ascii="Arial Narrow" w:eastAsia="Arial Narrow" w:hAnsi="Arial Narrow" w:cs="Arial Narrow"/>
                <w:sz w:val="22"/>
                <w:szCs w:val="22"/>
                <w:lang w:val="ro-RO"/>
              </w:rPr>
              <w:t xml:space="preserve"> în a înţelege şi interpreta originea, evoluţia, rânduiala şi si</w:t>
            </w:r>
            <w:r w:rsidR="00E77EEF">
              <w:rPr>
                <w:rFonts w:ascii="Arial Narrow" w:eastAsia="Arial Narrow" w:hAnsi="Arial Narrow" w:cs="Arial Narrow"/>
                <w:sz w:val="22"/>
                <w:szCs w:val="22"/>
                <w:lang w:val="ro-RO"/>
              </w:rPr>
              <w:t>mbolismul slujbelor bisericeşti, a spațiului liturgic și a timpului liturgic.</w:t>
            </w:r>
          </w:p>
          <w:p w14:paraId="41C61AB0" w14:textId="787CC4A1" w:rsidR="0070737A" w:rsidRPr="0031490C" w:rsidRDefault="00033814" w:rsidP="00E77EEF">
            <w:pPr>
              <w:jc w:val="both"/>
              <w:rPr>
                <w:rFonts w:ascii="Arial Narrow" w:eastAsia="Arial Narrow" w:hAnsi="Arial Narrow" w:cs="Arial Narrow"/>
                <w:sz w:val="22"/>
                <w:szCs w:val="22"/>
                <w:lang w:val="ro-RO"/>
              </w:rPr>
            </w:pPr>
            <w:r w:rsidRPr="00033814">
              <w:rPr>
                <w:rFonts w:ascii="Arial Narrow" w:eastAsia="Arial Narrow" w:hAnsi="Arial Narrow" w:cs="Arial Narrow"/>
                <w:sz w:val="22"/>
                <w:szCs w:val="22"/>
                <w:lang w:val="ro-RO"/>
              </w:rPr>
              <w:t>Acestea vor putea fi utilizate atât în cadrul programului specific de studii (Pastoraţie şi viaţă liturgică),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0AAA14DA" w:rsidR="00786769" w:rsidRPr="0031490C" w:rsidRDefault="00046027" w:rsidP="00786769">
            <w:pPr>
              <w:jc w:val="both"/>
              <w:rPr>
                <w:rFonts w:ascii="Arial Narrow" w:eastAsia="Arial Narrow" w:hAnsi="Arial Narrow" w:cs="Arial Narrow"/>
                <w:sz w:val="22"/>
                <w:szCs w:val="22"/>
                <w:lang w:val="ro-RO"/>
              </w:rPr>
            </w:pPr>
            <w:r w:rsidRPr="00046027">
              <w:rPr>
                <w:rFonts w:ascii="Arial Narrow" w:eastAsia="Arial Narrow" w:hAnsi="Arial Narrow" w:cs="Arial Narrow"/>
                <w:sz w:val="22"/>
                <w:szCs w:val="22"/>
                <w:lang w:val="ro-RO"/>
              </w:rPr>
              <w:t>Lucrare scrisă</w:t>
            </w:r>
          </w:p>
        </w:tc>
        <w:tc>
          <w:tcPr>
            <w:tcW w:w="2126" w:type="dxa"/>
          </w:tcPr>
          <w:p w14:paraId="41C61ABF" w14:textId="0B70D498" w:rsidR="00786769" w:rsidRPr="0031490C" w:rsidRDefault="002B01B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75</w:t>
            </w:r>
            <w:r w:rsidR="00803488" w:rsidRPr="00803488">
              <w:rPr>
                <w:rFonts w:ascii="Arial Narrow" w:eastAsia="Arial Narrow" w:hAnsi="Arial Narrow" w:cs="Arial Narrow"/>
                <w:sz w:val="22"/>
                <w:szCs w:val="22"/>
                <w:lang w:val="ro-RO"/>
              </w:rPr>
              <w:t>%</w:t>
            </w:r>
          </w:p>
        </w:tc>
      </w:tr>
      <w:tr w:rsidR="00786769" w:rsidRPr="002B01B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F0A7070" w14:textId="77777777" w:rsidR="002B01B8" w:rsidRPr="002B01B8" w:rsidRDefault="002B01B8" w:rsidP="002B01B8">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Însușirea corectă a metodelor de lucru.</w:t>
            </w:r>
          </w:p>
          <w:p w14:paraId="41C61AC2" w14:textId="5E884A82" w:rsidR="00786769" w:rsidRPr="0031490C" w:rsidRDefault="002B01B8" w:rsidP="002B01B8">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Realizarea fiecărei etape prevăzute</w:t>
            </w:r>
          </w:p>
        </w:tc>
        <w:tc>
          <w:tcPr>
            <w:tcW w:w="1985" w:type="dxa"/>
          </w:tcPr>
          <w:p w14:paraId="41C61AC3" w14:textId="1C1D53E5" w:rsidR="00786769" w:rsidRPr="0031490C" w:rsidRDefault="002B01B8" w:rsidP="00786769">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t>Evaluarea fiecărei teme pe baza prezentării realizate de studenţi</w:t>
            </w:r>
            <w:r>
              <w:rPr>
                <w:rFonts w:ascii="Arial Narrow" w:eastAsia="Arial Narrow" w:hAnsi="Arial Narrow" w:cs="Arial Narrow"/>
                <w:sz w:val="22"/>
                <w:szCs w:val="22"/>
                <w:lang w:val="ro-RO"/>
              </w:rPr>
              <w:t>.</w:t>
            </w:r>
          </w:p>
        </w:tc>
        <w:tc>
          <w:tcPr>
            <w:tcW w:w="2126" w:type="dxa"/>
          </w:tcPr>
          <w:p w14:paraId="41C61AC4" w14:textId="6C94827C" w:rsidR="00786769" w:rsidRPr="0031490C" w:rsidRDefault="002B01B8" w:rsidP="002B01B8">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r w:rsidRPr="002B01B8">
              <w:rPr>
                <w:rFonts w:ascii="Arial Narrow" w:eastAsia="Arial Narrow" w:hAnsi="Arial Narrow" w:cs="Arial Narrow"/>
                <w:sz w:val="22"/>
                <w:szCs w:val="22"/>
                <w:lang w:val="ro-RO"/>
              </w:rPr>
              <w:t>5%</w:t>
            </w:r>
          </w:p>
        </w:tc>
      </w:tr>
      <w:tr w:rsidR="00786769" w:rsidRPr="00586866"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 xml:space="preserve">um de </w:t>
            </w:r>
            <w:r w:rsidRPr="0031490C">
              <w:rPr>
                <w:rFonts w:ascii="Arial Narrow" w:eastAsia="Arial Narrow" w:hAnsi="Arial Narrow" w:cs="Arial Narrow"/>
                <w:b/>
                <w:sz w:val="22"/>
                <w:szCs w:val="22"/>
                <w:lang w:val="ro-RO"/>
              </w:rPr>
              <w:lastRenderedPageBreak/>
              <w:t>performanță</w:t>
            </w:r>
          </w:p>
        </w:tc>
        <w:tc>
          <w:tcPr>
            <w:tcW w:w="7513" w:type="dxa"/>
            <w:gridSpan w:val="3"/>
          </w:tcPr>
          <w:p w14:paraId="41C61ACC" w14:textId="47649D83" w:rsidR="00786769" w:rsidRPr="00803488" w:rsidRDefault="002B01B8" w:rsidP="00121237">
            <w:pPr>
              <w:jc w:val="both"/>
              <w:rPr>
                <w:rFonts w:ascii="Arial Narrow" w:eastAsia="Arial Narrow" w:hAnsi="Arial Narrow" w:cs="Arial Narrow"/>
                <w:sz w:val="22"/>
                <w:szCs w:val="22"/>
                <w:lang w:val="ro-RO"/>
              </w:rPr>
            </w:pPr>
            <w:r w:rsidRPr="002B01B8">
              <w:rPr>
                <w:rFonts w:ascii="Arial Narrow" w:eastAsia="Arial Narrow" w:hAnsi="Arial Narrow" w:cs="Arial Narrow"/>
                <w:sz w:val="22"/>
                <w:szCs w:val="22"/>
                <w:lang w:val="ro-RO"/>
              </w:rPr>
              <w:lastRenderedPageBreak/>
              <w:t>Realizarea punctajului minimal atât în cadrul seminarului cât și la examenul final.</w:t>
            </w:r>
          </w:p>
        </w:tc>
      </w:tr>
      <w:tr w:rsidR="00786769" w:rsidRPr="00586866"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4F39C2D4" w:rsidR="0070737A" w:rsidRPr="00333773" w:rsidRDefault="00FC1A54">
            <w:pPr>
              <w:spacing w:line="276" w:lineRule="auto"/>
              <w:jc w:val="both"/>
              <w:rPr>
                <w:rFonts w:ascii="Arial Narrow" w:eastAsia="Arial Narrow" w:hAnsi="Arial Narrow" w:cs="Arial Narrow"/>
                <w:lang w:val="ro-RO"/>
              </w:rPr>
            </w:pPr>
            <w:r w:rsidRPr="00FC1A54">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05103E7D" w14:textId="0D65EED0" w:rsidR="00482780" w:rsidRPr="0031490C" w:rsidRDefault="0048278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1786836">
    <w:abstractNumId w:val="5"/>
  </w:num>
  <w:num w:numId="2" w16cid:durableId="2091779313">
    <w:abstractNumId w:val="0"/>
  </w:num>
  <w:num w:numId="3" w16cid:durableId="1356342468">
    <w:abstractNumId w:val="4"/>
  </w:num>
  <w:num w:numId="4" w16cid:durableId="451941393">
    <w:abstractNumId w:val="3"/>
  </w:num>
  <w:num w:numId="5" w16cid:durableId="1321927466">
    <w:abstractNumId w:val="2"/>
  </w:num>
  <w:num w:numId="6" w16cid:durableId="1574075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33814"/>
    <w:rsid w:val="00046027"/>
    <w:rsid w:val="00055508"/>
    <w:rsid w:val="000B01A0"/>
    <w:rsid w:val="000E4D1E"/>
    <w:rsid w:val="00121237"/>
    <w:rsid w:val="00144893"/>
    <w:rsid w:val="00180A04"/>
    <w:rsid w:val="00187B2B"/>
    <w:rsid w:val="001A1019"/>
    <w:rsid w:val="001B700E"/>
    <w:rsid w:val="001C5CC6"/>
    <w:rsid w:val="001D6AD7"/>
    <w:rsid w:val="00226041"/>
    <w:rsid w:val="002437FE"/>
    <w:rsid w:val="00263E91"/>
    <w:rsid w:val="0026777B"/>
    <w:rsid w:val="002870C9"/>
    <w:rsid w:val="002B01B8"/>
    <w:rsid w:val="002C00C6"/>
    <w:rsid w:val="002F2D2E"/>
    <w:rsid w:val="00304046"/>
    <w:rsid w:val="0031490C"/>
    <w:rsid w:val="00325AFF"/>
    <w:rsid w:val="00330E87"/>
    <w:rsid w:val="003313AC"/>
    <w:rsid w:val="00333773"/>
    <w:rsid w:val="00367652"/>
    <w:rsid w:val="003A7304"/>
    <w:rsid w:val="003B16A6"/>
    <w:rsid w:val="003B2038"/>
    <w:rsid w:val="003F71EF"/>
    <w:rsid w:val="00434683"/>
    <w:rsid w:val="00447AC5"/>
    <w:rsid w:val="0046552F"/>
    <w:rsid w:val="00482780"/>
    <w:rsid w:val="0049695A"/>
    <w:rsid w:val="00511748"/>
    <w:rsid w:val="00536603"/>
    <w:rsid w:val="00545C0C"/>
    <w:rsid w:val="00561814"/>
    <w:rsid w:val="005829B2"/>
    <w:rsid w:val="00586866"/>
    <w:rsid w:val="005B58D1"/>
    <w:rsid w:val="005D5A01"/>
    <w:rsid w:val="006020BF"/>
    <w:rsid w:val="00605227"/>
    <w:rsid w:val="006140DF"/>
    <w:rsid w:val="00641683"/>
    <w:rsid w:val="006A04D7"/>
    <w:rsid w:val="006B32F7"/>
    <w:rsid w:val="006B6140"/>
    <w:rsid w:val="006F4B61"/>
    <w:rsid w:val="0070737A"/>
    <w:rsid w:val="00715F9E"/>
    <w:rsid w:val="00726F44"/>
    <w:rsid w:val="00760959"/>
    <w:rsid w:val="00786769"/>
    <w:rsid w:val="007A32D8"/>
    <w:rsid w:val="007E3983"/>
    <w:rsid w:val="00803488"/>
    <w:rsid w:val="00840640"/>
    <w:rsid w:val="008468C5"/>
    <w:rsid w:val="00866FA7"/>
    <w:rsid w:val="008D1CE0"/>
    <w:rsid w:val="008E6C5B"/>
    <w:rsid w:val="008F33C2"/>
    <w:rsid w:val="008F45FE"/>
    <w:rsid w:val="00997E54"/>
    <w:rsid w:val="009B67FB"/>
    <w:rsid w:val="009C06D1"/>
    <w:rsid w:val="009F0BD8"/>
    <w:rsid w:val="00A16296"/>
    <w:rsid w:val="00A16FE4"/>
    <w:rsid w:val="00A5457D"/>
    <w:rsid w:val="00A55528"/>
    <w:rsid w:val="00A84615"/>
    <w:rsid w:val="00AB2F1D"/>
    <w:rsid w:val="00AF17E2"/>
    <w:rsid w:val="00B15EED"/>
    <w:rsid w:val="00B6255C"/>
    <w:rsid w:val="00B82774"/>
    <w:rsid w:val="00B945B0"/>
    <w:rsid w:val="00BA5DB9"/>
    <w:rsid w:val="00BC7FEF"/>
    <w:rsid w:val="00BD1D5B"/>
    <w:rsid w:val="00BD4C3B"/>
    <w:rsid w:val="00BE586F"/>
    <w:rsid w:val="00C344A8"/>
    <w:rsid w:val="00CF1606"/>
    <w:rsid w:val="00D37001"/>
    <w:rsid w:val="00D52FAB"/>
    <w:rsid w:val="00E206D8"/>
    <w:rsid w:val="00E22E97"/>
    <w:rsid w:val="00E42B7D"/>
    <w:rsid w:val="00E77EEF"/>
    <w:rsid w:val="00F03A8E"/>
    <w:rsid w:val="00F14648"/>
    <w:rsid w:val="00F16CC5"/>
    <w:rsid w:val="00F458BB"/>
    <w:rsid w:val="00FC1A54"/>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7CBE78C2-234F-41F2-8805-70FA793F8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UnresolvedMention1">
    <w:name w:val="Unresolved Mention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196</cp:revision>
  <dcterms:created xsi:type="dcterms:W3CDTF">2025-03-20T07:27:00Z</dcterms:created>
  <dcterms:modified xsi:type="dcterms:W3CDTF">2025-12-09T12:33:00Z</dcterms:modified>
</cp:coreProperties>
</file>